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AE0" w:rsidRPr="001214E4" w:rsidRDefault="00F37AE0">
      <w:pPr>
        <w:rPr>
          <w:rFonts w:ascii="Times New Roman" w:hAnsi="Times New Roman" w:cs="Times New Roman"/>
          <w:sz w:val="28"/>
          <w:szCs w:val="28"/>
        </w:rPr>
      </w:pPr>
    </w:p>
    <w:p w:rsidR="001214E4" w:rsidRPr="001214E4" w:rsidRDefault="001214E4">
      <w:pPr>
        <w:rPr>
          <w:rFonts w:ascii="Times New Roman" w:hAnsi="Times New Roman" w:cs="Times New Roman"/>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1214E4" w:rsidRPr="001214E4" w:rsidTr="001214E4">
        <w:trPr>
          <w:tblCellSpacing w:w="0" w:type="dxa"/>
        </w:trPr>
        <w:tc>
          <w:tcPr>
            <w:tcW w:w="3348" w:type="dxa"/>
            <w:shd w:val="clear" w:color="auto" w:fill="FFFFFF"/>
            <w:tcMar>
              <w:top w:w="0" w:type="dxa"/>
              <w:left w:w="108" w:type="dxa"/>
              <w:bottom w:w="0" w:type="dxa"/>
              <w:right w:w="108" w:type="dxa"/>
            </w:tcMa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b/>
                <w:bCs/>
                <w:color w:val="000000"/>
                <w:sz w:val="28"/>
                <w:szCs w:val="28"/>
              </w:rPr>
              <w:t>BỘ TÀI CHÍNH</w:t>
            </w:r>
            <w:r w:rsidRPr="001214E4">
              <w:rPr>
                <w:rFonts w:ascii="Times New Roman" w:eastAsia="Times New Roman" w:hAnsi="Times New Roman" w:cs="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b/>
                <w:bCs/>
                <w:color w:val="000000"/>
                <w:sz w:val="28"/>
                <w:szCs w:val="28"/>
              </w:rPr>
              <w:t>CỘNG HÒA XÃ HỘI CHỦ NGHĨA VIỆT NAM</w:t>
            </w:r>
            <w:r w:rsidRPr="001214E4">
              <w:rPr>
                <w:rFonts w:ascii="Times New Roman" w:eastAsia="Times New Roman" w:hAnsi="Times New Roman" w:cs="Times New Roman"/>
                <w:b/>
                <w:bCs/>
                <w:color w:val="000000"/>
                <w:sz w:val="28"/>
                <w:szCs w:val="28"/>
              </w:rPr>
              <w:br/>
              <w:t>Độc lập - Tự do - Hạnh phúc </w:t>
            </w:r>
            <w:r w:rsidRPr="001214E4">
              <w:rPr>
                <w:rFonts w:ascii="Times New Roman" w:eastAsia="Times New Roman" w:hAnsi="Times New Roman" w:cs="Times New Roman"/>
                <w:b/>
                <w:bCs/>
                <w:color w:val="000000"/>
                <w:sz w:val="28"/>
                <w:szCs w:val="28"/>
              </w:rPr>
              <w:br/>
              <w:t>---------------</w:t>
            </w:r>
          </w:p>
        </w:tc>
      </w:tr>
      <w:tr w:rsidR="001214E4" w:rsidRPr="001214E4" w:rsidTr="001214E4">
        <w:trPr>
          <w:tblCellSpacing w:w="0" w:type="dxa"/>
        </w:trPr>
        <w:tc>
          <w:tcPr>
            <w:tcW w:w="3348" w:type="dxa"/>
            <w:shd w:val="clear" w:color="auto" w:fill="FFFFFF"/>
            <w:tcMar>
              <w:top w:w="0" w:type="dxa"/>
              <w:left w:w="108" w:type="dxa"/>
              <w:bottom w:w="0" w:type="dxa"/>
              <w:right w:w="108" w:type="dxa"/>
            </w:tcMa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Số: 33/2019/TT-BTC</w:t>
            </w:r>
          </w:p>
        </w:tc>
        <w:tc>
          <w:tcPr>
            <w:tcW w:w="5508" w:type="dxa"/>
            <w:shd w:val="clear" w:color="auto" w:fill="FFFFFF"/>
            <w:tcMar>
              <w:top w:w="0" w:type="dxa"/>
              <w:left w:w="108" w:type="dxa"/>
              <w:bottom w:w="0" w:type="dxa"/>
              <w:right w:w="108" w:type="dxa"/>
            </w:tcMa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i/>
                <w:iCs/>
                <w:color w:val="000000"/>
                <w:sz w:val="28"/>
                <w:szCs w:val="28"/>
              </w:rPr>
              <w:t>Hà Nội, ngày 10 tháng 6 năm 2019</w:t>
            </w:r>
          </w:p>
        </w:tc>
      </w:tr>
    </w:tbl>
    <w:p w:rsidR="001214E4" w:rsidRPr="001214E4" w:rsidRDefault="001214E4" w:rsidP="001214E4">
      <w:pPr>
        <w:shd w:val="clear" w:color="auto" w:fill="FFFFFF"/>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 </w:t>
      </w:r>
    </w:p>
    <w:p w:rsidR="001214E4" w:rsidRPr="001214E4" w:rsidRDefault="001214E4" w:rsidP="001214E4">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1214E4">
        <w:rPr>
          <w:rFonts w:ascii="Times New Roman" w:eastAsia="Times New Roman" w:hAnsi="Times New Roman" w:cs="Times New Roman"/>
          <w:b/>
          <w:bCs/>
          <w:color w:val="000000"/>
          <w:sz w:val="28"/>
          <w:szCs w:val="28"/>
        </w:rPr>
        <w:t>THÔNG TƯ</w:t>
      </w:r>
      <w:bookmarkEnd w:id="0"/>
    </w:p>
    <w:p w:rsidR="001214E4" w:rsidRPr="001214E4" w:rsidRDefault="001214E4" w:rsidP="001214E4">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1214E4">
        <w:rPr>
          <w:rFonts w:ascii="Times New Roman" w:eastAsia="Times New Roman" w:hAnsi="Times New Roman" w:cs="Times New Roman"/>
          <w:color w:val="000000"/>
          <w:sz w:val="28"/>
          <w:szCs w:val="28"/>
        </w:rPr>
        <w:t>SỬA ĐỔI, BỔ SUNG MỘT SỐ ĐIỀU CỦA THÔNG TƯ SỐ </w:t>
      </w:r>
      <w:bookmarkEnd w:id="1"/>
      <w:r>
        <w:rPr>
          <w:rFonts w:ascii="Times New Roman" w:eastAsia="Times New Roman" w:hAnsi="Times New Roman" w:cs="Times New Roman"/>
          <w:color w:val="000000"/>
          <w:sz w:val="28"/>
          <w:szCs w:val="28"/>
        </w:rPr>
        <w:t xml:space="preserve">34/2017/TT-BTC </w:t>
      </w:r>
      <w:r w:rsidRPr="001214E4">
        <w:rPr>
          <w:rFonts w:ascii="Times New Roman" w:eastAsia="Times New Roman" w:hAnsi="Times New Roman" w:cs="Times New Roman"/>
          <w:color w:val="000000"/>
          <w:sz w:val="28"/>
          <w:szCs w:val="28"/>
        </w:rPr>
        <w:t>NGÀY 21 THÁNG 4 NĂM 2017 QUY ĐỊNH MỨC THU, CHẾ ĐỘ THU, NỘP, QUẢN LÝ VÀ SỬ DỤNG PHÍ THẨM ĐỊNH CẤP GIẤY PHÉP HOẠT ĐỘNG ĐO ĐẠC VÀ BẢN ĐỒ VÀ THÔNG TƯ SỐ </w:t>
      </w:r>
      <w:r>
        <w:rPr>
          <w:rFonts w:ascii="Times New Roman" w:eastAsia="Times New Roman" w:hAnsi="Times New Roman" w:cs="Times New Roman"/>
          <w:color w:val="000000"/>
          <w:sz w:val="28"/>
          <w:szCs w:val="28"/>
        </w:rPr>
        <w:t xml:space="preserve">196/2016/TT-BTC </w:t>
      </w:r>
      <w:r w:rsidRPr="001214E4">
        <w:rPr>
          <w:rFonts w:ascii="Times New Roman" w:eastAsia="Times New Roman" w:hAnsi="Times New Roman" w:cs="Times New Roman"/>
          <w:color w:val="000000"/>
          <w:sz w:val="28"/>
          <w:szCs w:val="28"/>
        </w:rPr>
        <w:t>NGÀY 08 THÁNG 11 NĂM 2016 QUY ĐỊNH MỨC THU, CHẾ ĐỘ THU, NỘP, QUẢN LÝ VÀ SỬ DỤNG PHÍ KHAI THÁC, SỬ DỤNG THÔNG TIN DỮ LIỆU ĐO ĐẠC VÀ BẢN ĐỒ</w:t>
      </w:r>
    </w:p>
    <w:p w:rsidR="001214E4" w:rsidRPr="001214E4" w:rsidRDefault="001214E4" w:rsidP="001214E4">
      <w:pPr>
        <w:shd w:val="clear" w:color="auto" w:fill="FFFFFF"/>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i/>
          <w:iCs/>
          <w:color w:val="000000"/>
          <w:sz w:val="28"/>
          <w:szCs w:val="28"/>
        </w:rPr>
        <w:t>Căn cứ Luật phí và lệ phí ngày 25 tháng 11 năm 2015;</w:t>
      </w:r>
    </w:p>
    <w:p w:rsidR="001214E4" w:rsidRPr="001214E4" w:rsidRDefault="001214E4" w:rsidP="001214E4">
      <w:pPr>
        <w:shd w:val="clear" w:color="auto" w:fill="FFFFFF"/>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i/>
          <w:iCs/>
          <w:color w:val="000000"/>
          <w:sz w:val="28"/>
          <w:szCs w:val="28"/>
        </w:rPr>
        <w:t>Căn cứ Luật đo đạc và bản đồ 14 tháng 6 năm 2018;</w:t>
      </w:r>
    </w:p>
    <w:p w:rsidR="001214E4" w:rsidRPr="001214E4" w:rsidRDefault="001214E4" w:rsidP="001214E4">
      <w:pPr>
        <w:shd w:val="clear" w:color="auto" w:fill="FFFFFF"/>
        <w:spacing w:after="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i/>
          <w:iCs/>
          <w:color w:val="000000"/>
          <w:sz w:val="28"/>
          <w:szCs w:val="28"/>
        </w:rPr>
        <w:t>Căn cứ Nghị định số </w:t>
      </w:r>
      <w:r>
        <w:rPr>
          <w:rFonts w:ascii="Times New Roman" w:eastAsia="Times New Roman" w:hAnsi="Times New Roman" w:cs="Times New Roman"/>
          <w:i/>
          <w:iCs/>
          <w:color w:val="000000"/>
          <w:sz w:val="28"/>
          <w:szCs w:val="28"/>
        </w:rPr>
        <w:t xml:space="preserve">120/2016/NĐ-CP </w:t>
      </w:r>
      <w:r w:rsidRPr="001214E4">
        <w:rPr>
          <w:rFonts w:ascii="Times New Roman" w:eastAsia="Times New Roman" w:hAnsi="Times New Roman" w:cs="Times New Roman"/>
          <w:i/>
          <w:iCs/>
          <w:color w:val="000000"/>
          <w:sz w:val="28"/>
          <w:szCs w:val="28"/>
        </w:rPr>
        <w:t>ngày 23 tháng 8 năm 2016 của Chính phủ quy định chi tiết và hướng dẫn thi hành một số điều của Luật phí và lệ phí;</w:t>
      </w:r>
    </w:p>
    <w:p w:rsidR="001214E4" w:rsidRPr="001214E4" w:rsidRDefault="001214E4" w:rsidP="001214E4">
      <w:pPr>
        <w:shd w:val="clear" w:color="auto" w:fill="FFFFFF"/>
        <w:spacing w:after="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i/>
          <w:iCs/>
          <w:color w:val="000000"/>
          <w:sz w:val="28"/>
          <w:szCs w:val="28"/>
        </w:rPr>
        <w:t>Căn cứ Nghị định số </w:t>
      </w:r>
      <w:r>
        <w:rPr>
          <w:rFonts w:ascii="Times New Roman" w:eastAsia="Times New Roman" w:hAnsi="Times New Roman" w:cs="Times New Roman"/>
          <w:i/>
          <w:iCs/>
          <w:color w:val="000000"/>
          <w:sz w:val="28"/>
          <w:szCs w:val="28"/>
        </w:rPr>
        <w:t xml:space="preserve">27/2019/NĐ-CP </w:t>
      </w:r>
      <w:r w:rsidRPr="001214E4">
        <w:rPr>
          <w:rFonts w:ascii="Times New Roman" w:eastAsia="Times New Roman" w:hAnsi="Times New Roman" w:cs="Times New Roman"/>
          <w:i/>
          <w:iCs/>
          <w:color w:val="000000"/>
          <w:sz w:val="28"/>
          <w:szCs w:val="28"/>
        </w:rPr>
        <w:t>ngày 13 tháng 3 năm 2019 của Chính phủ quy định chi tiết một số điều của Luật đo đạc và bản đồ;</w:t>
      </w:r>
    </w:p>
    <w:p w:rsidR="001214E4" w:rsidRPr="001214E4" w:rsidRDefault="001214E4" w:rsidP="001214E4">
      <w:pPr>
        <w:shd w:val="clear" w:color="auto" w:fill="FFFFFF"/>
        <w:spacing w:after="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i/>
          <w:iCs/>
          <w:color w:val="000000"/>
          <w:sz w:val="28"/>
          <w:szCs w:val="28"/>
        </w:rPr>
        <w:t>Căn cứ Nghị định số </w:t>
      </w:r>
      <w:r>
        <w:rPr>
          <w:rFonts w:ascii="Times New Roman" w:eastAsia="Times New Roman" w:hAnsi="Times New Roman" w:cs="Times New Roman"/>
          <w:i/>
          <w:iCs/>
          <w:color w:val="000000"/>
          <w:sz w:val="28"/>
          <w:szCs w:val="28"/>
        </w:rPr>
        <w:t xml:space="preserve">87/2017/NĐ-CP </w:t>
      </w:r>
      <w:r w:rsidRPr="001214E4">
        <w:rPr>
          <w:rFonts w:ascii="Times New Roman" w:eastAsia="Times New Roman" w:hAnsi="Times New Roman" w:cs="Times New Roman"/>
          <w:i/>
          <w:iCs/>
          <w:color w:val="000000"/>
          <w:sz w:val="28"/>
          <w:szCs w:val="28"/>
        </w:rPr>
        <w:t xml:space="preserve">ngày 26 tháng 7 năm 2017 của Chính phủ </w:t>
      </w:r>
      <w:bookmarkStart w:id="2" w:name="_GoBack"/>
      <w:bookmarkEnd w:id="2"/>
      <w:r w:rsidRPr="001214E4">
        <w:rPr>
          <w:rFonts w:ascii="Times New Roman" w:eastAsia="Times New Roman" w:hAnsi="Times New Roman" w:cs="Times New Roman"/>
          <w:i/>
          <w:iCs/>
          <w:color w:val="000000"/>
          <w:sz w:val="28"/>
          <w:szCs w:val="28"/>
        </w:rPr>
        <w:t>quy định chức năng, nhiệm vụ, quyền hạn và cơ cấu tổ chức của Bộ Tài chính;</w:t>
      </w:r>
    </w:p>
    <w:p w:rsidR="001214E4" w:rsidRPr="001214E4" w:rsidRDefault="001214E4" w:rsidP="001214E4">
      <w:pPr>
        <w:shd w:val="clear" w:color="auto" w:fill="FFFFFF"/>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i/>
          <w:iCs/>
          <w:color w:val="000000"/>
          <w:sz w:val="28"/>
          <w:szCs w:val="28"/>
        </w:rPr>
        <w:t>Theo đề nghị của Vụ trưởng Vụ Chính sách thuế;</w:t>
      </w:r>
    </w:p>
    <w:p w:rsidR="001214E4" w:rsidRPr="001214E4" w:rsidRDefault="001214E4" w:rsidP="001214E4">
      <w:pPr>
        <w:shd w:val="clear" w:color="auto" w:fill="FFFFFF"/>
        <w:spacing w:after="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i/>
          <w:iCs/>
          <w:color w:val="000000"/>
          <w:sz w:val="28"/>
          <w:szCs w:val="28"/>
        </w:rPr>
        <w:lastRenderedPageBreak/>
        <w:t>Bộ trưởng Bộ Tài chính ban hành Thông tư sửa đổi, bổ sung một số điều của Thông tư số </w:t>
      </w:r>
      <w:r>
        <w:rPr>
          <w:rFonts w:ascii="Times New Roman" w:eastAsia="Times New Roman" w:hAnsi="Times New Roman" w:cs="Times New Roman"/>
          <w:i/>
          <w:iCs/>
          <w:color w:val="000000"/>
          <w:sz w:val="28"/>
          <w:szCs w:val="28"/>
        </w:rPr>
        <w:t xml:space="preserve">34/2017/TT-BTC </w:t>
      </w:r>
      <w:r w:rsidRPr="001214E4">
        <w:rPr>
          <w:rFonts w:ascii="Times New Roman" w:eastAsia="Times New Roman" w:hAnsi="Times New Roman" w:cs="Times New Roman"/>
          <w:i/>
          <w:iCs/>
          <w:color w:val="000000"/>
          <w:sz w:val="28"/>
          <w:szCs w:val="28"/>
        </w:rPr>
        <w:t>ngày 21 tháng 4 năm 2017 quy định mức thu, chế độ thu, nộp, quản lý và sử dụng phí thẩm định cấp giấy phép hoạt động đo đạc và bản đồ và Thông tư số </w:t>
      </w:r>
      <w:r>
        <w:rPr>
          <w:rFonts w:ascii="Times New Roman" w:eastAsia="Times New Roman" w:hAnsi="Times New Roman" w:cs="Times New Roman"/>
          <w:i/>
          <w:iCs/>
          <w:color w:val="000000"/>
          <w:sz w:val="28"/>
          <w:szCs w:val="28"/>
        </w:rPr>
        <w:t xml:space="preserve">196/2016/TT-BTC </w:t>
      </w:r>
      <w:r w:rsidRPr="001214E4">
        <w:rPr>
          <w:rFonts w:ascii="Times New Roman" w:eastAsia="Times New Roman" w:hAnsi="Times New Roman" w:cs="Times New Roman"/>
          <w:i/>
          <w:iCs/>
          <w:color w:val="000000"/>
          <w:sz w:val="28"/>
          <w:szCs w:val="28"/>
        </w:rPr>
        <w:t>ngày 08 tháng 11 năm 2016 quy định mức thu, chế độ thu, nộp, quản lý và sử dụng phí khai thác, sử dụng thông tin dữ liệu đo đạc và bản đồ.</w:t>
      </w:r>
    </w:p>
    <w:p w:rsidR="001214E4" w:rsidRPr="001214E4" w:rsidRDefault="001214E4" w:rsidP="001214E4">
      <w:pPr>
        <w:shd w:val="clear" w:color="auto" w:fill="FFFFFF"/>
        <w:spacing w:after="0" w:line="234" w:lineRule="atLeast"/>
        <w:rPr>
          <w:rFonts w:ascii="Times New Roman" w:eastAsia="Times New Roman" w:hAnsi="Times New Roman" w:cs="Times New Roman"/>
          <w:color w:val="000000"/>
          <w:sz w:val="28"/>
          <w:szCs w:val="28"/>
        </w:rPr>
      </w:pPr>
      <w:bookmarkStart w:id="3" w:name="dieu_1"/>
      <w:r w:rsidRPr="001214E4">
        <w:rPr>
          <w:rFonts w:ascii="Times New Roman" w:eastAsia="Times New Roman" w:hAnsi="Times New Roman" w:cs="Times New Roman"/>
          <w:b/>
          <w:bCs/>
          <w:color w:val="000000"/>
          <w:sz w:val="28"/>
          <w:szCs w:val="28"/>
          <w:lang w:val="vi-VN"/>
        </w:rPr>
        <w:t>Điều 1. Sửa đổi, bổ sung khoản 1 Điều 2 Thông tư số </w:t>
      </w:r>
      <w:bookmarkEnd w:id="3"/>
      <w:r>
        <w:rPr>
          <w:rFonts w:ascii="Times New Roman" w:eastAsia="Times New Roman" w:hAnsi="Times New Roman" w:cs="Times New Roman"/>
          <w:b/>
          <w:bCs/>
          <w:color w:val="000000"/>
          <w:sz w:val="28"/>
          <w:szCs w:val="28"/>
        </w:rPr>
        <w:t xml:space="preserve">34/2017/TT-BTC </w:t>
      </w:r>
      <w:r w:rsidRPr="001214E4">
        <w:rPr>
          <w:rFonts w:ascii="Times New Roman" w:eastAsia="Times New Roman" w:hAnsi="Times New Roman" w:cs="Times New Roman"/>
          <w:b/>
          <w:bCs/>
          <w:color w:val="000000"/>
          <w:sz w:val="28"/>
          <w:szCs w:val="28"/>
        </w:rPr>
        <w:t>ngày 21 tháng 4 năm 2017 của Bộ trưởng Bộ Tài chính quy định mức thu, chế độ thu, nộp, quản lý và sử dụng phí thẩm định cấp giấy phép hoạt động đo đạc và bản đồ</w:t>
      </w:r>
    </w:p>
    <w:p w:rsidR="001214E4" w:rsidRPr="001214E4" w:rsidRDefault="001214E4" w:rsidP="001214E4">
      <w:pPr>
        <w:shd w:val="clear" w:color="auto" w:fill="FFFFFF"/>
        <w:spacing w:after="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vi-VN"/>
        </w:rPr>
        <w:t>“</w:t>
      </w:r>
      <w:r w:rsidRPr="001214E4">
        <w:rPr>
          <w:rFonts w:ascii="Times New Roman" w:eastAsia="Times New Roman" w:hAnsi="Times New Roman" w:cs="Times New Roman"/>
          <w:color w:val="000000"/>
          <w:sz w:val="28"/>
          <w:szCs w:val="28"/>
          <w:lang w:val="nl-NL"/>
        </w:rPr>
        <w:t>1. Tổ chức đề nghị cấp giấy phép hoạt động đo đạc và bản đồ thuộc danh mục quy định tại </w:t>
      </w:r>
      <w:bookmarkStart w:id="4" w:name="dc_2"/>
      <w:r w:rsidRPr="001214E4">
        <w:rPr>
          <w:rFonts w:ascii="Times New Roman" w:eastAsia="Times New Roman" w:hAnsi="Times New Roman" w:cs="Times New Roman"/>
          <w:color w:val="000000"/>
          <w:sz w:val="28"/>
          <w:szCs w:val="28"/>
          <w:lang w:val="nl-NL"/>
        </w:rPr>
        <w:t>Điều 29Nghị định số 27/2019/NĐ-CP</w:t>
      </w:r>
      <w:bookmarkEnd w:id="4"/>
      <w:r w:rsidRPr="001214E4">
        <w:rPr>
          <w:rFonts w:ascii="Times New Roman" w:eastAsia="Times New Roman" w:hAnsi="Times New Roman" w:cs="Times New Roman"/>
          <w:color w:val="000000"/>
          <w:sz w:val="28"/>
          <w:szCs w:val="28"/>
          <w:lang w:val="nl-NL"/>
        </w:rPr>
        <w:t> ngày 13 tháng 3 năm 2019 của Chính phủ quy định chi tiết một số điều của Luật đo đạc và bản đồ phải nộp phí thẩm định theo quy định tại Thông tư này.”</w:t>
      </w:r>
    </w:p>
    <w:p w:rsidR="001214E4" w:rsidRPr="001214E4" w:rsidRDefault="001214E4" w:rsidP="001214E4">
      <w:pPr>
        <w:shd w:val="clear" w:color="auto" w:fill="FFFFFF"/>
        <w:spacing w:after="0" w:line="234" w:lineRule="atLeast"/>
        <w:rPr>
          <w:rFonts w:ascii="Times New Roman" w:eastAsia="Times New Roman" w:hAnsi="Times New Roman" w:cs="Times New Roman"/>
          <w:color w:val="000000"/>
          <w:sz w:val="28"/>
          <w:szCs w:val="28"/>
        </w:rPr>
      </w:pPr>
      <w:bookmarkStart w:id="5" w:name="dieu_2"/>
      <w:r w:rsidRPr="001214E4">
        <w:rPr>
          <w:rFonts w:ascii="Times New Roman" w:eastAsia="Times New Roman" w:hAnsi="Times New Roman" w:cs="Times New Roman"/>
          <w:b/>
          <w:bCs/>
          <w:color w:val="000000"/>
          <w:sz w:val="28"/>
          <w:szCs w:val="28"/>
          <w:lang w:val="nl-NL"/>
        </w:rPr>
        <w:t>Điều 2. Sửa đổi, bổ sung Điều 3 Thông tư số </w:t>
      </w:r>
      <w:bookmarkEnd w:id="5"/>
      <w:r>
        <w:rPr>
          <w:rFonts w:ascii="Times New Roman" w:eastAsia="Times New Roman" w:hAnsi="Times New Roman" w:cs="Times New Roman"/>
          <w:b/>
          <w:bCs/>
          <w:color w:val="000000"/>
          <w:sz w:val="28"/>
          <w:szCs w:val="28"/>
          <w:lang w:val="nl-NL"/>
        </w:rPr>
        <w:t xml:space="preserve">196/2016/TT-BTC </w:t>
      </w:r>
      <w:r w:rsidRPr="001214E4">
        <w:rPr>
          <w:rFonts w:ascii="Times New Roman" w:eastAsia="Times New Roman" w:hAnsi="Times New Roman" w:cs="Times New Roman"/>
          <w:b/>
          <w:bCs/>
          <w:color w:val="000000"/>
          <w:sz w:val="28"/>
          <w:szCs w:val="28"/>
        </w:rPr>
        <w:t>ngày 08 tháng 11 năm 2016 của Bộ trưởng Bộ Tài chính quy định mức thu, chế độ thu, nộp, quản lý và sử dụng phí khai thác, sử dụng thông tin dữ liệu đo đạc và bản đồ</w:t>
      </w:r>
    </w:p>
    <w:p w:rsidR="001214E4" w:rsidRPr="001214E4" w:rsidRDefault="001214E4" w:rsidP="001214E4">
      <w:pPr>
        <w:shd w:val="clear" w:color="auto" w:fill="FFFFFF"/>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w:t>
      </w:r>
      <w:r w:rsidRPr="001214E4">
        <w:rPr>
          <w:rFonts w:ascii="Times New Roman" w:eastAsia="Times New Roman" w:hAnsi="Times New Roman" w:cs="Times New Roman"/>
          <w:b/>
          <w:bCs/>
          <w:color w:val="000000"/>
          <w:sz w:val="28"/>
          <w:szCs w:val="28"/>
          <w:lang w:val="nl-NL"/>
        </w:rPr>
        <w:t>Điều 3. Mức thu, miễn, giảm phí</w:t>
      </w:r>
    </w:p>
    <w:p w:rsidR="001214E4" w:rsidRPr="001214E4" w:rsidRDefault="001214E4" w:rsidP="001214E4">
      <w:pPr>
        <w:shd w:val="clear" w:color="auto" w:fill="FFFFFF"/>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1.Mức thu phí khai thác, sử dụng thông tin dữ liệu đo đạc và bản đồ được quy định tại Biểu mức thu phí ban hành kèm theo Thông tư này.</w:t>
      </w:r>
    </w:p>
    <w:p w:rsidR="001214E4" w:rsidRPr="001214E4" w:rsidRDefault="001214E4" w:rsidP="001214E4">
      <w:pPr>
        <w:shd w:val="clear" w:color="auto" w:fill="FFFFFF"/>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2. Miễn phí đối với trường hợp Bộ trưởng, Thủ trưởng cơ quan ngang bộ, cơ quan thuộc Chính phủ, Chủ tịch Ủy ban nhân dân cấp tỉnh có văn bản đề nghị khai thác, sử dụng thông tin, dữ liệu đo đạc và bản đồ thuộc tài sản công để phục vụ:</w:t>
      </w:r>
    </w:p>
    <w:p w:rsidR="001214E4" w:rsidRPr="001214E4" w:rsidRDefault="001214E4" w:rsidP="001214E4">
      <w:pPr>
        <w:shd w:val="clear" w:color="auto" w:fill="FFFFFF"/>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a) Mục đích quốc phòng, an ninh trong tình trạng khẩn cấp;</w:t>
      </w:r>
    </w:p>
    <w:p w:rsidR="001214E4" w:rsidRPr="001214E4" w:rsidRDefault="001214E4" w:rsidP="001214E4">
      <w:pPr>
        <w:shd w:val="clear" w:color="auto" w:fill="FFFFFF"/>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b) Phòng, chống thiên tai trong tình trạng khẩn cấp.</w:t>
      </w:r>
    </w:p>
    <w:p w:rsidR="001214E4" w:rsidRPr="001214E4" w:rsidRDefault="001214E4" w:rsidP="001214E4">
      <w:pPr>
        <w:shd w:val="clear" w:color="auto" w:fill="FFFFFF"/>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Tình trạng khẩn cấp quy định tại khoản này được xác định theo quy định của Luật quốc phòng và pháp luật về phòng, chống thiên tai.</w:t>
      </w:r>
    </w:p>
    <w:p w:rsidR="001214E4" w:rsidRPr="001214E4" w:rsidRDefault="001214E4" w:rsidP="001214E4">
      <w:pPr>
        <w:shd w:val="clear" w:color="auto" w:fill="FFFFFF"/>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lastRenderedPageBreak/>
        <w:t>3. Mức thu phí bằng 60% mức phí tương ứng tại Biểu mức phí ban hành kèm theo Thông tư này đối với trường hợp Bộ trưởng Bộ Công an, Bộ trưởng Bộ Quốc phòng, Chủ tịch Ủy ban nhân dân cấp tỉnh có văn bản đề nghị khai thác, sử dụng thông tin, dữ liệu đo đạc và bản đồ thuộc tài sản công cho mục đích quốc phòng, an ninh, trừ trường hợp quy định tại khoản 2 Điều này.”</w:t>
      </w:r>
    </w:p>
    <w:p w:rsidR="001214E4" w:rsidRPr="001214E4" w:rsidRDefault="001214E4" w:rsidP="001214E4">
      <w:pPr>
        <w:shd w:val="clear" w:color="auto" w:fill="FFFFFF"/>
        <w:spacing w:after="0" w:line="234" w:lineRule="atLeast"/>
        <w:rPr>
          <w:rFonts w:ascii="Times New Roman" w:eastAsia="Times New Roman" w:hAnsi="Times New Roman" w:cs="Times New Roman"/>
          <w:color w:val="000000"/>
          <w:sz w:val="28"/>
          <w:szCs w:val="28"/>
        </w:rPr>
      </w:pPr>
      <w:bookmarkStart w:id="6" w:name="dieu_3"/>
      <w:r w:rsidRPr="001214E4">
        <w:rPr>
          <w:rFonts w:ascii="Times New Roman" w:eastAsia="Times New Roman" w:hAnsi="Times New Roman" w:cs="Times New Roman"/>
          <w:b/>
          <w:bCs/>
          <w:color w:val="000000"/>
          <w:sz w:val="28"/>
          <w:szCs w:val="28"/>
          <w:lang w:val="nl-NL"/>
        </w:rPr>
        <w:t>Điều 3. Tổ chức thực hiện và điều khoản thi hành</w:t>
      </w:r>
      <w:bookmarkEnd w:id="6"/>
    </w:p>
    <w:p w:rsidR="001214E4" w:rsidRPr="001214E4" w:rsidRDefault="001214E4" w:rsidP="001214E4">
      <w:pPr>
        <w:shd w:val="clear" w:color="auto" w:fill="FFFFFF"/>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1. Thông tư này có hiệu lực thi hành kể từ ngày 01 tháng 8 năm 2019.</w:t>
      </w:r>
    </w:p>
    <w:p w:rsidR="001214E4" w:rsidRPr="001214E4" w:rsidRDefault="001214E4" w:rsidP="001214E4">
      <w:pPr>
        <w:shd w:val="clear" w:color="auto" w:fill="FFFFFF"/>
        <w:spacing w:after="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2. Biểu mức thu phí khai thác, sử dụng thông tin dữ liệu đo đạc và bản đồ ban hành kèm theo Thông tư số </w:t>
      </w:r>
      <w:r>
        <w:rPr>
          <w:rFonts w:ascii="Times New Roman" w:eastAsia="Times New Roman" w:hAnsi="Times New Roman" w:cs="Times New Roman"/>
          <w:color w:val="000000"/>
          <w:sz w:val="28"/>
          <w:szCs w:val="28"/>
          <w:lang w:val="nl-NL"/>
        </w:rPr>
        <w:t xml:space="preserve">196/2016/TT-BTC </w:t>
      </w:r>
      <w:r w:rsidRPr="001214E4">
        <w:rPr>
          <w:rFonts w:ascii="Times New Roman" w:eastAsia="Times New Roman" w:hAnsi="Times New Roman" w:cs="Times New Roman"/>
          <w:color w:val="000000"/>
          <w:sz w:val="28"/>
          <w:szCs w:val="28"/>
          <w:lang w:val="nl-NL"/>
        </w:rPr>
        <w:t>ngày 08 tháng 11 năm 2016 của Bộ trưởng Bộ Tài chính quy định mức thu, chế độ thu, nộp, quản lý và sử dụng phí khai thác, sử dụng thông tin dữ liệu đo đạc và bản đồ được thay thế bằng Biểu mức thu phí ban hành kèm theo Thông tư này.</w:t>
      </w:r>
    </w:p>
    <w:p w:rsidR="001214E4" w:rsidRPr="001214E4" w:rsidRDefault="001214E4" w:rsidP="001214E4">
      <w:pPr>
        <w:shd w:val="clear" w:color="auto" w:fill="FFFFFF"/>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3. Trường hợp các văn bản liên quan đề cập tại Thông tư này được sửa đổi, bổ sung hoặc thay thế thì thực hiện theo văn bản mới được sửa đổi, bổ sung hoặc thay thế.</w:t>
      </w:r>
    </w:p>
    <w:p w:rsidR="001214E4" w:rsidRPr="001214E4" w:rsidRDefault="001214E4" w:rsidP="001214E4">
      <w:pPr>
        <w:shd w:val="clear" w:color="auto" w:fill="FFFFFF"/>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4. Trong quá trình thực hiện, nếu có vướng mắc đề nghị các tổ chức, cá nhân phản ánh kịp thời về Bộ Tài chính để nghiên cứu, hướng dẫn bổ sung./.</w:t>
      </w:r>
    </w:p>
    <w:p w:rsidR="001214E4" w:rsidRPr="001214E4" w:rsidRDefault="001214E4" w:rsidP="001214E4">
      <w:pPr>
        <w:shd w:val="clear" w:color="auto" w:fill="FFFFFF"/>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285"/>
        <w:gridCol w:w="4071"/>
      </w:tblGrid>
      <w:tr w:rsidR="001214E4" w:rsidRPr="001214E4" w:rsidTr="001214E4">
        <w:trPr>
          <w:tblCellSpacing w:w="0" w:type="dxa"/>
        </w:trPr>
        <w:tc>
          <w:tcPr>
            <w:tcW w:w="5285" w:type="dxa"/>
            <w:shd w:val="clear" w:color="auto" w:fill="FFFFFF"/>
            <w:tcMar>
              <w:top w:w="0" w:type="dxa"/>
              <w:left w:w="108" w:type="dxa"/>
              <w:bottom w:w="0" w:type="dxa"/>
              <w:right w:w="108" w:type="dxa"/>
            </w:tcMa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b/>
                <w:bCs/>
                <w:i/>
                <w:iCs/>
                <w:color w:val="000000"/>
                <w:sz w:val="28"/>
                <w:szCs w:val="28"/>
                <w:lang w:val="nl-NL"/>
              </w:rPr>
              <w:t> </w:t>
            </w:r>
          </w:p>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b/>
                <w:bCs/>
                <w:i/>
                <w:iCs/>
                <w:color w:val="000000"/>
                <w:sz w:val="28"/>
                <w:szCs w:val="28"/>
                <w:lang w:val="nl-NL"/>
              </w:rPr>
              <w:t>Nơi nhận:</w:t>
            </w:r>
            <w:r w:rsidRPr="001214E4">
              <w:rPr>
                <w:rFonts w:ascii="Times New Roman" w:eastAsia="Times New Roman" w:hAnsi="Times New Roman" w:cs="Times New Roman"/>
                <w:b/>
                <w:bCs/>
                <w:i/>
                <w:iCs/>
                <w:color w:val="000000"/>
                <w:sz w:val="28"/>
                <w:szCs w:val="28"/>
                <w:lang w:val="nl-NL"/>
              </w:rPr>
              <w:br/>
            </w:r>
            <w:r w:rsidRPr="001214E4">
              <w:rPr>
                <w:rFonts w:ascii="Times New Roman" w:eastAsia="Times New Roman" w:hAnsi="Times New Roman" w:cs="Times New Roman"/>
                <w:color w:val="000000"/>
                <w:sz w:val="28"/>
                <w:szCs w:val="28"/>
                <w:lang w:val="nl-NL"/>
              </w:rPr>
              <w:t>- Văn phòng Trung ương và các Ban của Đảng;</w:t>
            </w:r>
            <w:r w:rsidRPr="001214E4">
              <w:rPr>
                <w:rFonts w:ascii="Times New Roman" w:eastAsia="Times New Roman" w:hAnsi="Times New Roman" w:cs="Times New Roman"/>
                <w:color w:val="000000"/>
                <w:sz w:val="28"/>
                <w:szCs w:val="28"/>
                <w:lang w:val="nl-NL"/>
              </w:rPr>
              <w:br/>
              <w:t>- Văn phòng Tổng Bí thư, Văn phòng Quốc hội;</w:t>
            </w:r>
            <w:r w:rsidRPr="001214E4">
              <w:rPr>
                <w:rFonts w:ascii="Times New Roman" w:eastAsia="Times New Roman" w:hAnsi="Times New Roman" w:cs="Times New Roman"/>
                <w:color w:val="000000"/>
                <w:sz w:val="28"/>
                <w:szCs w:val="28"/>
                <w:lang w:val="nl-NL"/>
              </w:rPr>
              <w:br/>
              <w:t>- Văn phòng Chủ tịch nước;</w:t>
            </w:r>
            <w:r w:rsidRPr="001214E4">
              <w:rPr>
                <w:rFonts w:ascii="Times New Roman" w:eastAsia="Times New Roman" w:hAnsi="Times New Roman" w:cs="Times New Roman"/>
                <w:color w:val="000000"/>
                <w:sz w:val="28"/>
                <w:szCs w:val="28"/>
                <w:lang w:val="nl-NL"/>
              </w:rPr>
              <w:br/>
              <w:t>- Viện Kiểm sát nhân dân tối cao,</w:t>
            </w:r>
            <w:r w:rsidRPr="001214E4">
              <w:rPr>
                <w:rFonts w:ascii="Times New Roman" w:eastAsia="Times New Roman" w:hAnsi="Times New Roman" w:cs="Times New Roman"/>
                <w:color w:val="000000"/>
                <w:sz w:val="28"/>
                <w:szCs w:val="28"/>
                <w:lang w:val="nl-NL"/>
              </w:rPr>
              <w:br/>
            </w:r>
            <w:r w:rsidRPr="001214E4">
              <w:rPr>
                <w:rFonts w:ascii="Times New Roman" w:eastAsia="Times New Roman" w:hAnsi="Times New Roman" w:cs="Times New Roman"/>
                <w:color w:val="000000"/>
                <w:sz w:val="28"/>
                <w:szCs w:val="28"/>
                <w:lang w:val="nl-NL"/>
              </w:rPr>
              <w:lastRenderedPageBreak/>
              <w:t>- Toà án nhân dân tối cao; </w:t>
            </w:r>
            <w:r w:rsidRPr="001214E4">
              <w:rPr>
                <w:rFonts w:ascii="Times New Roman" w:eastAsia="Times New Roman" w:hAnsi="Times New Roman" w:cs="Times New Roman"/>
                <w:color w:val="000000"/>
                <w:sz w:val="28"/>
                <w:szCs w:val="28"/>
                <w:lang w:val="nl-NL"/>
              </w:rPr>
              <w:br/>
              <w:t>- Kiểm toán nhà nước;</w:t>
            </w:r>
            <w:r w:rsidRPr="001214E4">
              <w:rPr>
                <w:rFonts w:ascii="Times New Roman" w:eastAsia="Times New Roman" w:hAnsi="Times New Roman" w:cs="Times New Roman"/>
                <w:color w:val="000000"/>
                <w:sz w:val="28"/>
                <w:szCs w:val="28"/>
                <w:lang w:val="nl-NL"/>
              </w:rPr>
              <w:br/>
              <w:t>- Các Bộ, cơ quan ngang Bộ, cơ quan thuộc Chính phủ;</w:t>
            </w:r>
            <w:r w:rsidRPr="001214E4">
              <w:rPr>
                <w:rFonts w:ascii="Times New Roman" w:eastAsia="Times New Roman" w:hAnsi="Times New Roman" w:cs="Times New Roman"/>
                <w:color w:val="000000"/>
                <w:sz w:val="28"/>
                <w:szCs w:val="28"/>
                <w:lang w:val="nl-NL"/>
              </w:rPr>
              <w:br/>
              <w:t>- Cơ quan Trung ương của các đoàn thể;</w:t>
            </w:r>
            <w:r w:rsidRPr="001214E4">
              <w:rPr>
                <w:rFonts w:ascii="Times New Roman" w:eastAsia="Times New Roman" w:hAnsi="Times New Roman" w:cs="Times New Roman"/>
                <w:color w:val="000000"/>
                <w:sz w:val="28"/>
                <w:szCs w:val="28"/>
                <w:lang w:val="nl-NL"/>
              </w:rPr>
              <w:br/>
              <w:t>- UBND, Sở Tài chính, Cục Thuế, KBNN các tỉnh, thành phố trực thuộc Trung ương;</w:t>
            </w:r>
            <w:r w:rsidRPr="001214E4">
              <w:rPr>
                <w:rFonts w:ascii="Times New Roman" w:eastAsia="Times New Roman" w:hAnsi="Times New Roman" w:cs="Times New Roman"/>
                <w:color w:val="000000"/>
                <w:sz w:val="28"/>
                <w:szCs w:val="28"/>
                <w:lang w:val="nl-NL"/>
              </w:rPr>
              <w:br/>
              <w:t>- Công báo; </w:t>
            </w:r>
            <w:r w:rsidRPr="001214E4">
              <w:rPr>
                <w:rFonts w:ascii="Times New Roman" w:eastAsia="Times New Roman" w:hAnsi="Times New Roman" w:cs="Times New Roman"/>
                <w:color w:val="000000"/>
                <w:sz w:val="28"/>
                <w:szCs w:val="28"/>
                <w:lang w:val="nl-NL"/>
              </w:rPr>
              <w:br/>
              <w:t>- Cổng Thông tin điện tử Chính phủ;</w:t>
            </w:r>
            <w:r w:rsidRPr="001214E4">
              <w:rPr>
                <w:rFonts w:ascii="Times New Roman" w:eastAsia="Times New Roman" w:hAnsi="Times New Roman" w:cs="Times New Roman"/>
                <w:color w:val="000000"/>
                <w:sz w:val="28"/>
                <w:szCs w:val="28"/>
                <w:lang w:val="nl-NL"/>
              </w:rPr>
              <w:br/>
              <w:t>- Cục Kiểm tra văn bản (Bộ Tư pháp);</w:t>
            </w:r>
            <w:r w:rsidRPr="001214E4">
              <w:rPr>
                <w:rFonts w:ascii="Times New Roman" w:eastAsia="Times New Roman" w:hAnsi="Times New Roman" w:cs="Times New Roman"/>
                <w:color w:val="000000"/>
                <w:sz w:val="28"/>
                <w:szCs w:val="28"/>
                <w:lang w:val="nl-NL"/>
              </w:rPr>
              <w:br/>
              <w:t>- Các đơn vị thuộc Bộ Tài chính;</w:t>
            </w:r>
            <w:r w:rsidRPr="001214E4">
              <w:rPr>
                <w:rFonts w:ascii="Times New Roman" w:eastAsia="Times New Roman" w:hAnsi="Times New Roman" w:cs="Times New Roman"/>
                <w:color w:val="000000"/>
                <w:sz w:val="28"/>
                <w:szCs w:val="28"/>
                <w:lang w:val="nl-NL"/>
              </w:rPr>
              <w:br/>
              <w:t>- Cổng Thông tin điện tử Bộ Tài chính;</w:t>
            </w:r>
            <w:r w:rsidRPr="001214E4">
              <w:rPr>
                <w:rFonts w:ascii="Times New Roman" w:eastAsia="Times New Roman" w:hAnsi="Times New Roman" w:cs="Times New Roman"/>
                <w:color w:val="000000"/>
                <w:sz w:val="28"/>
                <w:szCs w:val="28"/>
                <w:lang w:val="nl-NL"/>
              </w:rPr>
              <w:br/>
            </w:r>
            <w:r w:rsidRPr="001214E4">
              <w:rPr>
                <w:rFonts w:ascii="Times New Roman" w:eastAsia="Times New Roman" w:hAnsi="Times New Roman" w:cs="Times New Roman"/>
                <w:color w:val="000000"/>
                <w:sz w:val="28"/>
                <w:szCs w:val="28"/>
              </w:rPr>
              <w:t>- Lưu: VT, CST (CST5).</w:t>
            </w:r>
          </w:p>
        </w:tc>
        <w:tc>
          <w:tcPr>
            <w:tcW w:w="4071" w:type="dxa"/>
            <w:shd w:val="clear" w:color="auto" w:fill="FFFFFF"/>
            <w:tcMar>
              <w:top w:w="0" w:type="dxa"/>
              <w:left w:w="108" w:type="dxa"/>
              <w:bottom w:w="0" w:type="dxa"/>
              <w:right w:w="108" w:type="dxa"/>
            </w:tcMa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b/>
                <w:bCs/>
                <w:color w:val="000000"/>
                <w:sz w:val="28"/>
                <w:szCs w:val="28"/>
                <w:lang w:val="nl-NL"/>
              </w:rPr>
              <w:lastRenderedPageBreak/>
              <w:t>KT. BỘ TRƯỞNG</w:t>
            </w:r>
            <w:r w:rsidRPr="001214E4">
              <w:rPr>
                <w:rFonts w:ascii="Times New Roman" w:eastAsia="Times New Roman" w:hAnsi="Times New Roman" w:cs="Times New Roman"/>
                <w:b/>
                <w:bCs/>
                <w:color w:val="000000"/>
                <w:sz w:val="28"/>
                <w:szCs w:val="28"/>
                <w:lang w:val="nl-NL"/>
              </w:rPr>
              <w:br/>
              <w:t>THỨ TRƯỞNG</w:t>
            </w:r>
            <w:r w:rsidRPr="001214E4">
              <w:rPr>
                <w:rFonts w:ascii="Times New Roman" w:eastAsia="Times New Roman" w:hAnsi="Times New Roman" w:cs="Times New Roman"/>
                <w:b/>
                <w:bCs/>
                <w:color w:val="000000"/>
                <w:sz w:val="28"/>
                <w:szCs w:val="28"/>
                <w:lang w:val="nl-NL"/>
              </w:rPr>
              <w:br/>
            </w:r>
            <w:r w:rsidRPr="001214E4">
              <w:rPr>
                <w:rFonts w:ascii="Times New Roman" w:eastAsia="Times New Roman" w:hAnsi="Times New Roman" w:cs="Times New Roman"/>
                <w:b/>
                <w:bCs/>
                <w:color w:val="000000"/>
                <w:sz w:val="28"/>
                <w:szCs w:val="28"/>
                <w:lang w:val="nl-NL"/>
              </w:rPr>
              <w:br/>
            </w:r>
            <w:r w:rsidRPr="001214E4">
              <w:rPr>
                <w:rFonts w:ascii="Times New Roman" w:eastAsia="Times New Roman" w:hAnsi="Times New Roman" w:cs="Times New Roman"/>
                <w:b/>
                <w:bCs/>
                <w:color w:val="000000"/>
                <w:sz w:val="28"/>
                <w:szCs w:val="28"/>
                <w:lang w:val="nl-NL"/>
              </w:rPr>
              <w:br/>
            </w:r>
            <w:r w:rsidRPr="001214E4">
              <w:rPr>
                <w:rFonts w:ascii="Times New Roman" w:eastAsia="Times New Roman" w:hAnsi="Times New Roman" w:cs="Times New Roman"/>
                <w:b/>
                <w:bCs/>
                <w:color w:val="000000"/>
                <w:sz w:val="28"/>
                <w:szCs w:val="28"/>
                <w:lang w:val="nl-NL"/>
              </w:rPr>
              <w:br/>
            </w:r>
            <w:r w:rsidRPr="001214E4">
              <w:rPr>
                <w:rFonts w:ascii="Times New Roman" w:eastAsia="Times New Roman" w:hAnsi="Times New Roman" w:cs="Times New Roman"/>
                <w:b/>
                <w:bCs/>
                <w:color w:val="000000"/>
                <w:sz w:val="28"/>
                <w:szCs w:val="28"/>
                <w:lang w:val="nl-NL"/>
              </w:rPr>
              <w:br/>
              <w:t>Vũ Thị Mai</w:t>
            </w:r>
          </w:p>
        </w:tc>
      </w:tr>
    </w:tbl>
    <w:p w:rsidR="001214E4" w:rsidRPr="001214E4" w:rsidRDefault="001214E4" w:rsidP="001214E4">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b/>
          <w:bCs/>
          <w:color w:val="000000"/>
          <w:sz w:val="28"/>
          <w:szCs w:val="28"/>
          <w:lang w:val="nl-NL"/>
        </w:rPr>
        <w:lastRenderedPageBreak/>
        <w:t> </w:t>
      </w:r>
    </w:p>
    <w:p w:rsidR="001214E4" w:rsidRPr="001214E4" w:rsidRDefault="001214E4" w:rsidP="001214E4">
      <w:pPr>
        <w:shd w:val="clear" w:color="auto" w:fill="FFFFFF"/>
        <w:spacing w:after="0" w:line="234" w:lineRule="atLeast"/>
        <w:jc w:val="center"/>
        <w:rPr>
          <w:rFonts w:ascii="Times New Roman" w:eastAsia="Times New Roman" w:hAnsi="Times New Roman" w:cs="Times New Roman"/>
          <w:color w:val="000000"/>
          <w:sz w:val="28"/>
          <w:szCs w:val="28"/>
        </w:rPr>
      </w:pPr>
      <w:bookmarkStart w:id="7" w:name="chuong_pl_1"/>
      <w:r w:rsidRPr="001214E4">
        <w:rPr>
          <w:rFonts w:ascii="Times New Roman" w:eastAsia="Times New Roman" w:hAnsi="Times New Roman" w:cs="Times New Roman"/>
          <w:b/>
          <w:bCs/>
          <w:color w:val="000000"/>
          <w:sz w:val="28"/>
          <w:szCs w:val="28"/>
          <w:lang w:val="nl-NL"/>
        </w:rPr>
        <w:t>BIỂU MỨC THU PHÍ KHAI THÁC</w:t>
      </w:r>
      <w:r w:rsidRPr="001214E4">
        <w:rPr>
          <w:rFonts w:ascii="Times New Roman" w:eastAsia="Times New Roman" w:hAnsi="Times New Roman" w:cs="Times New Roman"/>
          <w:b/>
          <w:bCs/>
          <w:i/>
          <w:iCs/>
          <w:color w:val="000000"/>
          <w:sz w:val="28"/>
          <w:szCs w:val="28"/>
          <w:lang w:val="nl-NL"/>
        </w:rPr>
        <w:t>,</w:t>
      </w:r>
      <w:r w:rsidRPr="001214E4">
        <w:rPr>
          <w:rFonts w:ascii="Times New Roman" w:eastAsia="Times New Roman" w:hAnsi="Times New Roman" w:cs="Times New Roman"/>
          <w:b/>
          <w:bCs/>
          <w:color w:val="000000"/>
          <w:sz w:val="28"/>
          <w:szCs w:val="28"/>
          <w:lang w:val="nl-NL"/>
        </w:rPr>
        <w:t> SỬ DỤNG THÔNG TIN DỮ LIỆU ĐO ĐẠC VÀ BẢN ĐỒ</w:t>
      </w:r>
      <w:bookmarkEnd w:id="7"/>
    </w:p>
    <w:p w:rsidR="001214E4" w:rsidRPr="001214E4" w:rsidRDefault="001214E4" w:rsidP="001214E4">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i/>
          <w:iCs/>
          <w:color w:val="000000"/>
          <w:sz w:val="28"/>
          <w:szCs w:val="28"/>
          <w:lang w:val="nl-NL"/>
        </w:rPr>
        <w:t>(kèm theo Thông tư số 33/2019/TT-BTC ngày 10 tháng 6 năm 2019 của Bộ trưởng Bộ Tài chính)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86"/>
        <w:gridCol w:w="4558"/>
        <w:gridCol w:w="988"/>
        <w:gridCol w:w="1458"/>
        <w:gridCol w:w="1550"/>
      </w:tblGrid>
      <w:tr w:rsidR="001214E4" w:rsidRPr="001214E4" w:rsidTr="001214E4">
        <w:trPr>
          <w:tblHeader/>
          <w:tblCellSpacing w:w="0" w:type="dxa"/>
        </w:trPr>
        <w:tc>
          <w:tcPr>
            <w:tcW w:w="709" w:type="dxa"/>
            <w:tcBorders>
              <w:top w:val="single" w:sz="8" w:space="0" w:color="auto"/>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b/>
                <w:bCs/>
                <w:color w:val="000000"/>
                <w:sz w:val="28"/>
                <w:szCs w:val="28"/>
                <w:lang w:val="nl-NL"/>
              </w:rPr>
              <w:t>Số tt</w:t>
            </w:r>
          </w:p>
        </w:tc>
        <w:tc>
          <w:tcPr>
            <w:tcW w:w="4601"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b/>
                <w:bCs/>
                <w:color w:val="000000"/>
                <w:sz w:val="28"/>
                <w:szCs w:val="28"/>
                <w:lang w:val="nl-NL"/>
              </w:rPr>
              <w:t>Loại thông tin, dữ liệu</w:t>
            </w:r>
          </w:p>
        </w:tc>
        <w:tc>
          <w:tcPr>
            <w:tcW w:w="990"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b/>
                <w:bCs/>
                <w:color w:val="000000"/>
                <w:sz w:val="28"/>
                <w:szCs w:val="28"/>
              </w:rPr>
              <w:t>Đơn vị tính</w:t>
            </w:r>
          </w:p>
        </w:tc>
        <w:tc>
          <w:tcPr>
            <w:tcW w:w="1213"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b/>
                <w:bCs/>
                <w:color w:val="000000"/>
                <w:sz w:val="28"/>
                <w:szCs w:val="28"/>
              </w:rPr>
              <w:t>Mức thu </w:t>
            </w:r>
            <w:r w:rsidRPr="001214E4">
              <w:rPr>
                <w:rFonts w:ascii="Times New Roman" w:eastAsia="Times New Roman" w:hAnsi="Times New Roman" w:cs="Times New Roman"/>
                <w:color w:val="000000"/>
                <w:sz w:val="28"/>
                <w:szCs w:val="28"/>
              </w:rPr>
              <w:t>(đồng)</w:t>
            </w:r>
          </w:p>
        </w:tc>
        <w:tc>
          <w:tcPr>
            <w:tcW w:w="1559" w:type="dxa"/>
            <w:tcBorders>
              <w:top w:val="single" w:sz="8" w:space="0" w:color="auto"/>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b/>
                <w:bCs/>
                <w:color w:val="000000"/>
                <w:sz w:val="28"/>
                <w:szCs w:val="28"/>
              </w:rPr>
              <w:t>Ghi chú</w:t>
            </w: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b/>
                <w:bCs/>
                <w:color w:val="000000"/>
                <w:sz w:val="28"/>
                <w:szCs w:val="28"/>
              </w:rPr>
              <w:t>I</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b/>
                <w:bCs/>
                <w:color w:val="000000"/>
                <w:sz w:val="28"/>
                <w:szCs w:val="28"/>
              </w:rPr>
              <w:t>Bản đồ địa hình quốc gia in trên giấy</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b/>
                <w:bCs/>
                <w:color w:val="000000"/>
                <w:sz w:val="28"/>
                <w:szCs w:val="28"/>
              </w:rPr>
              <w:t> </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b/>
                <w:bCs/>
                <w:color w:val="000000"/>
                <w:sz w:val="28"/>
                <w:szCs w:val="28"/>
              </w:rPr>
              <w:t> </w:t>
            </w:r>
          </w:p>
        </w:tc>
        <w:tc>
          <w:tcPr>
            <w:tcW w:w="15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b/>
                <w:bCs/>
                <w:color w:val="000000"/>
                <w:sz w:val="28"/>
                <w:szCs w:val="28"/>
              </w:rPr>
              <w:t> </w:t>
            </w: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1</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Bản đồ địa hình quốc gia tỷ lệ 1:10.000 và lớn hơn</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tờ</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120.000</w:t>
            </w:r>
          </w:p>
        </w:tc>
        <w:tc>
          <w:tcPr>
            <w:tcW w:w="15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 </w:t>
            </w: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lastRenderedPageBreak/>
              <w:t>2</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Bản đồ địa hình quốc gia tỷ lệ 1:25.000</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tờ</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130.000</w:t>
            </w:r>
          </w:p>
        </w:tc>
        <w:tc>
          <w:tcPr>
            <w:tcW w:w="15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 </w:t>
            </w: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3</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Bản đồ địa hình quốc gia tỷ lệ 1:50.000</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tờ</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140.000</w:t>
            </w:r>
          </w:p>
        </w:tc>
        <w:tc>
          <w:tcPr>
            <w:tcW w:w="15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 </w:t>
            </w: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4</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Bản đồ địa hình quốc gia tỷ lệ 1:100.000 và nhỏ hơn</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tờ</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170.000</w:t>
            </w:r>
          </w:p>
        </w:tc>
        <w:tc>
          <w:tcPr>
            <w:tcW w:w="15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 </w:t>
            </w: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b/>
                <w:bCs/>
                <w:color w:val="000000"/>
                <w:sz w:val="28"/>
                <w:szCs w:val="28"/>
              </w:rPr>
              <w:t>II</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b/>
                <w:bCs/>
                <w:color w:val="000000"/>
                <w:sz w:val="28"/>
                <w:szCs w:val="28"/>
              </w:rPr>
              <w:t>Bản đồ số dạng Vector</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b/>
                <w:bCs/>
                <w:color w:val="000000"/>
                <w:sz w:val="28"/>
                <w:szCs w:val="28"/>
              </w:rPr>
              <w:t> </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 </w:t>
            </w:r>
          </w:p>
        </w:tc>
        <w:tc>
          <w:tcPr>
            <w:tcW w:w="15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 </w:t>
            </w: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1</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Bản đồ địa hình quốc gia tỷ lệ 1:2.000</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mảnh</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400.000</w:t>
            </w:r>
          </w:p>
        </w:tc>
        <w:tc>
          <w:tcPr>
            <w:tcW w:w="1559" w:type="dxa"/>
            <w:vMerge w:val="restar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Nếu chọn lọc nội dung theo lớp dữ liệu thành phần thì mức thu phí như sau:</w:t>
            </w:r>
          </w:p>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 xml:space="preserve">a) Nhóm lớp dữ liệu: địa hình; </w:t>
            </w:r>
            <w:r w:rsidRPr="001214E4">
              <w:rPr>
                <w:rFonts w:ascii="Times New Roman" w:eastAsia="Times New Roman" w:hAnsi="Times New Roman" w:cs="Times New Roman"/>
                <w:color w:val="000000"/>
                <w:sz w:val="28"/>
                <w:szCs w:val="28"/>
                <w:lang w:val="nl-NL"/>
              </w:rPr>
              <w:lastRenderedPageBreak/>
              <w:t>dân cư; giao thông; thuỷ văn: thu bằng 1/6 mức thu theo mảnh nhân với hệ số 1,2;</w:t>
            </w:r>
          </w:p>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b) Nhóm lớp dữ liệu: địa giới hành chính, biên giới quốc gia; thực vật: thu bằng 1/6 mức thu theo mảnh</w:t>
            </w: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2</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Bản đồ địa hình quốc gia tỷ lệ 1:5.000</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mảnh</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440.000</w:t>
            </w:r>
          </w:p>
        </w:tc>
        <w:tc>
          <w:tcPr>
            <w:tcW w:w="0" w:type="auto"/>
            <w:vMerge/>
            <w:tcBorders>
              <w:top w:val="nil"/>
              <w:left w:val="nil"/>
              <w:bottom w:val="single" w:sz="8" w:space="0" w:color="auto"/>
              <w:right w:val="single" w:sz="8" w:space="0" w:color="auto"/>
            </w:tcBorders>
            <w:shd w:val="clear" w:color="auto" w:fill="FFFFFF"/>
            <w:vAlign w:val="center"/>
            <w:hideMark/>
          </w:tcPr>
          <w:p w:rsidR="001214E4" w:rsidRPr="001214E4" w:rsidRDefault="001214E4" w:rsidP="001214E4">
            <w:pPr>
              <w:spacing w:after="0" w:line="240" w:lineRule="auto"/>
              <w:rPr>
                <w:rFonts w:ascii="Times New Roman" w:eastAsia="Times New Roman" w:hAnsi="Times New Roman" w:cs="Times New Roman"/>
                <w:color w:val="000000"/>
                <w:sz w:val="28"/>
                <w:szCs w:val="28"/>
              </w:rPr>
            </w:pP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3</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Bản đồ địa hình quốc gia tỷ lệ 1:10.000</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mảnh</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670.000</w:t>
            </w:r>
          </w:p>
        </w:tc>
        <w:tc>
          <w:tcPr>
            <w:tcW w:w="0" w:type="auto"/>
            <w:vMerge/>
            <w:tcBorders>
              <w:top w:val="nil"/>
              <w:left w:val="nil"/>
              <w:bottom w:val="single" w:sz="8" w:space="0" w:color="auto"/>
              <w:right w:val="single" w:sz="8" w:space="0" w:color="auto"/>
            </w:tcBorders>
            <w:shd w:val="clear" w:color="auto" w:fill="FFFFFF"/>
            <w:vAlign w:val="center"/>
            <w:hideMark/>
          </w:tcPr>
          <w:p w:rsidR="001214E4" w:rsidRPr="001214E4" w:rsidRDefault="001214E4" w:rsidP="001214E4">
            <w:pPr>
              <w:spacing w:after="0" w:line="240" w:lineRule="auto"/>
              <w:rPr>
                <w:rFonts w:ascii="Times New Roman" w:eastAsia="Times New Roman" w:hAnsi="Times New Roman" w:cs="Times New Roman"/>
                <w:color w:val="000000"/>
                <w:sz w:val="28"/>
                <w:szCs w:val="28"/>
              </w:rPr>
            </w:pP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4</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Bản đồ địa hình quốc gia tỷ lệ 1:25.000</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mảnh</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760.000</w:t>
            </w:r>
          </w:p>
        </w:tc>
        <w:tc>
          <w:tcPr>
            <w:tcW w:w="0" w:type="auto"/>
            <w:vMerge/>
            <w:tcBorders>
              <w:top w:val="nil"/>
              <w:left w:val="nil"/>
              <w:bottom w:val="single" w:sz="8" w:space="0" w:color="auto"/>
              <w:right w:val="single" w:sz="8" w:space="0" w:color="auto"/>
            </w:tcBorders>
            <w:shd w:val="clear" w:color="auto" w:fill="FFFFFF"/>
            <w:vAlign w:val="center"/>
            <w:hideMark/>
          </w:tcPr>
          <w:p w:rsidR="001214E4" w:rsidRPr="001214E4" w:rsidRDefault="001214E4" w:rsidP="001214E4">
            <w:pPr>
              <w:spacing w:after="0" w:line="240" w:lineRule="auto"/>
              <w:rPr>
                <w:rFonts w:ascii="Times New Roman" w:eastAsia="Times New Roman" w:hAnsi="Times New Roman" w:cs="Times New Roman"/>
                <w:color w:val="000000"/>
                <w:sz w:val="28"/>
                <w:szCs w:val="28"/>
              </w:rPr>
            </w:pP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5</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Bản đồ địa hình quốc gia tỷ lệ 1:50.000</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mảnh</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950.000</w:t>
            </w:r>
          </w:p>
        </w:tc>
        <w:tc>
          <w:tcPr>
            <w:tcW w:w="0" w:type="auto"/>
            <w:vMerge/>
            <w:tcBorders>
              <w:top w:val="nil"/>
              <w:left w:val="nil"/>
              <w:bottom w:val="single" w:sz="8" w:space="0" w:color="auto"/>
              <w:right w:val="single" w:sz="8" w:space="0" w:color="auto"/>
            </w:tcBorders>
            <w:shd w:val="clear" w:color="auto" w:fill="FFFFFF"/>
            <w:vAlign w:val="center"/>
            <w:hideMark/>
          </w:tcPr>
          <w:p w:rsidR="001214E4" w:rsidRPr="001214E4" w:rsidRDefault="001214E4" w:rsidP="001214E4">
            <w:pPr>
              <w:spacing w:after="0" w:line="240" w:lineRule="auto"/>
              <w:rPr>
                <w:rFonts w:ascii="Times New Roman" w:eastAsia="Times New Roman" w:hAnsi="Times New Roman" w:cs="Times New Roman"/>
                <w:color w:val="000000"/>
                <w:sz w:val="28"/>
                <w:szCs w:val="28"/>
              </w:rPr>
            </w:pP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lastRenderedPageBreak/>
              <w:t>6</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Bản đồ địa hình quốc gia tỷ lệ 1:100.000</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mảnh</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2.000.000</w:t>
            </w:r>
          </w:p>
        </w:tc>
        <w:tc>
          <w:tcPr>
            <w:tcW w:w="0" w:type="auto"/>
            <w:vMerge/>
            <w:tcBorders>
              <w:top w:val="nil"/>
              <w:left w:val="nil"/>
              <w:bottom w:val="single" w:sz="8" w:space="0" w:color="auto"/>
              <w:right w:val="single" w:sz="8" w:space="0" w:color="auto"/>
            </w:tcBorders>
            <w:shd w:val="clear" w:color="auto" w:fill="FFFFFF"/>
            <w:vAlign w:val="center"/>
            <w:hideMark/>
          </w:tcPr>
          <w:p w:rsidR="001214E4" w:rsidRPr="001214E4" w:rsidRDefault="001214E4" w:rsidP="001214E4">
            <w:pPr>
              <w:spacing w:after="0" w:line="240" w:lineRule="auto"/>
              <w:rPr>
                <w:rFonts w:ascii="Times New Roman" w:eastAsia="Times New Roman" w:hAnsi="Times New Roman" w:cs="Times New Roman"/>
                <w:color w:val="000000"/>
                <w:sz w:val="28"/>
                <w:szCs w:val="28"/>
              </w:rPr>
            </w:pP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lastRenderedPageBreak/>
              <w:t>7</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Bản đồ địa hình quốc gia tỷ lệ 1:250.000</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mảnh</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3.500.000</w:t>
            </w:r>
          </w:p>
        </w:tc>
        <w:tc>
          <w:tcPr>
            <w:tcW w:w="0" w:type="auto"/>
            <w:vMerge/>
            <w:tcBorders>
              <w:top w:val="nil"/>
              <w:left w:val="nil"/>
              <w:bottom w:val="single" w:sz="8" w:space="0" w:color="auto"/>
              <w:right w:val="single" w:sz="8" w:space="0" w:color="auto"/>
            </w:tcBorders>
            <w:shd w:val="clear" w:color="auto" w:fill="FFFFFF"/>
            <w:vAlign w:val="center"/>
            <w:hideMark/>
          </w:tcPr>
          <w:p w:rsidR="001214E4" w:rsidRPr="001214E4" w:rsidRDefault="001214E4" w:rsidP="001214E4">
            <w:pPr>
              <w:spacing w:after="0" w:line="240" w:lineRule="auto"/>
              <w:rPr>
                <w:rFonts w:ascii="Times New Roman" w:eastAsia="Times New Roman" w:hAnsi="Times New Roman" w:cs="Times New Roman"/>
                <w:color w:val="000000"/>
                <w:sz w:val="28"/>
                <w:szCs w:val="28"/>
              </w:rPr>
            </w:pP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8</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Bản đồ địa hình quốc gia tỷ lệ 1:500.000</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mảnh</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5.000.000</w:t>
            </w:r>
          </w:p>
        </w:tc>
        <w:tc>
          <w:tcPr>
            <w:tcW w:w="0" w:type="auto"/>
            <w:vMerge/>
            <w:tcBorders>
              <w:top w:val="nil"/>
              <w:left w:val="nil"/>
              <w:bottom w:val="single" w:sz="8" w:space="0" w:color="auto"/>
              <w:right w:val="single" w:sz="8" w:space="0" w:color="auto"/>
            </w:tcBorders>
            <w:shd w:val="clear" w:color="auto" w:fill="FFFFFF"/>
            <w:vAlign w:val="center"/>
            <w:hideMark/>
          </w:tcPr>
          <w:p w:rsidR="001214E4" w:rsidRPr="001214E4" w:rsidRDefault="001214E4" w:rsidP="001214E4">
            <w:pPr>
              <w:spacing w:after="0" w:line="240" w:lineRule="auto"/>
              <w:rPr>
                <w:rFonts w:ascii="Times New Roman" w:eastAsia="Times New Roman" w:hAnsi="Times New Roman" w:cs="Times New Roman"/>
                <w:color w:val="000000"/>
                <w:sz w:val="28"/>
                <w:szCs w:val="28"/>
              </w:rPr>
            </w:pP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9</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Bản đồ địa hình quốc gia tỷ lệ 1:1.000.000</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mảnh</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8.000.000</w:t>
            </w:r>
          </w:p>
        </w:tc>
        <w:tc>
          <w:tcPr>
            <w:tcW w:w="0" w:type="auto"/>
            <w:vMerge/>
            <w:tcBorders>
              <w:top w:val="nil"/>
              <w:left w:val="nil"/>
              <w:bottom w:val="single" w:sz="8" w:space="0" w:color="auto"/>
              <w:right w:val="single" w:sz="8" w:space="0" w:color="auto"/>
            </w:tcBorders>
            <w:shd w:val="clear" w:color="auto" w:fill="FFFFFF"/>
            <w:vAlign w:val="center"/>
            <w:hideMark/>
          </w:tcPr>
          <w:p w:rsidR="001214E4" w:rsidRPr="001214E4" w:rsidRDefault="001214E4" w:rsidP="001214E4">
            <w:pPr>
              <w:spacing w:after="0" w:line="240" w:lineRule="auto"/>
              <w:rPr>
                <w:rFonts w:ascii="Times New Roman" w:eastAsia="Times New Roman" w:hAnsi="Times New Roman" w:cs="Times New Roman"/>
                <w:color w:val="000000"/>
                <w:sz w:val="28"/>
                <w:szCs w:val="28"/>
              </w:rPr>
            </w:pP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10</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Bản đồ hành chính Việt Nam</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bộ</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4.000.000</w:t>
            </w:r>
          </w:p>
        </w:tc>
        <w:tc>
          <w:tcPr>
            <w:tcW w:w="0" w:type="auto"/>
            <w:vMerge/>
            <w:tcBorders>
              <w:top w:val="nil"/>
              <w:left w:val="nil"/>
              <w:bottom w:val="single" w:sz="8" w:space="0" w:color="auto"/>
              <w:right w:val="single" w:sz="8" w:space="0" w:color="auto"/>
            </w:tcBorders>
            <w:shd w:val="clear" w:color="auto" w:fill="FFFFFF"/>
            <w:vAlign w:val="center"/>
            <w:hideMark/>
          </w:tcPr>
          <w:p w:rsidR="001214E4" w:rsidRPr="001214E4" w:rsidRDefault="001214E4" w:rsidP="001214E4">
            <w:pPr>
              <w:spacing w:after="0" w:line="240" w:lineRule="auto"/>
              <w:rPr>
                <w:rFonts w:ascii="Times New Roman" w:eastAsia="Times New Roman" w:hAnsi="Times New Roman" w:cs="Times New Roman"/>
                <w:color w:val="000000"/>
                <w:sz w:val="28"/>
                <w:szCs w:val="28"/>
              </w:rPr>
            </w:pP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11</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Bản đồ hành chính tỉnh</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bộ</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2.000.000</w:t>
            </w:r>
          </w:p>
        </w:tc>
        <w:tc>
          <w:tcPr>
            <w:tcW w:w="0" w:type="auto"/>
            <w:vMerge/>
            <w:tcBorders>
              <w:top w:val="nil"/>
              <w:left w:val="nil"/>
              <w:bottom w:val="single" w:sz="8" w:space="0" w:color="auto"/>
              <w:right w:val="single" w:sz="8" w:space="0" w:color="auto"/>
            </w:tcBorders>
            <w:shd w:val="clear" w:color="auto" w:fill="FFFFFF"/>
            <w:vAlign w:val="center"/>
            <w:hideMark/>
          </w:tcPr>
          <w:p w:rsidR="001214E4" w:rsidRPr="001214E4" w:rsidRDefault="001214E4" w:rsidP="001214E4">
            <w:pPr>
              <w:spacing w:after="0" w:line="240" w:lineRule="auto"/>
              <w:rPr>
                <w:rFonts w:ascii="Times New Roman" w:eastAsia="Times New Roman" w:hAnsi="Times New Roman" w:cs="Times New Roman"/>
                <w:color w:val="000000"/>
                <w:sz w:val="28"/>
                <w:szCs w:val="28"/>
              </w:rPr>
            </w:pP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12</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Bản đồ hành chính cấp huyện</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bộ</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1.000.000</w:t>
            </w:r>
          </w:p>
        </w:tc>
        <w:tc>
          <w:tcPr>
            <w:tcW w:w="0" w:type="auto"/>
            <w:vMerge/>
            <w:tcBorders>
              <w:top w:val="nil"/>
              <w:left w:val="nil"/>
              <w:bottom w:val="single" w:sz="8" w:space="0" w:color="auto"/>
              <w:right w:val="single" w:sz="8" w:space="0" w:color="auto"/>
            </w:tcBorders>
            <w:shd w:val="clear" w:color="auto" w:fill="FFFFFF"/>
            <w:vAlign w:val="center"/>
            <w:hideMark/>
          </w:tcPr>
          <w:p w:rsidR="001214E4" w:rsidRPr="001214E4" w:rsidRDefault="001214E4" w:rsidP="001214E4">
            <w:pPr>
              <w:spacing w:after="0" w:line="240" w:lineRule="auto"/>
              <w:rPr>
                <w:rFonts w:ascii="Times New Roman" w:eastAsia="Times New Roman" w:hAnsi="Times New Roman" w:cs="Times New Roman"/>
                <w:color w:val="000000"/>
                <w:sz w:val="28"/>
                <w:szCs w:val="28"/>
              </w:rPr>
            </w:pP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b/>
                <w:bCs/>
                <w:color w:val="000000"/>
                <w:sz w:val="28"/>
                <w:szCs w:val="28"/>
                <w:lang w:val="nl-NL"/>
              </w:rPr>
              <w:t>III</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b/>
                <w:bCs/>
                <w:color w:val="000000"/>
                <w:sz w:val="28"/>
                <w:szCs w:val="28"/>
                <w:lang w:val="nb-NO"/>
              </w:rPr>
              <w:t>Bản đồ số dạng Raster</w:t>
            </w:r>
          </w:p>
        </w:tc>
        <w:tc>
          <w:tcPr>
            <w:tcW w:w="3762" w:type="dxa"/>
            <w:gridSpan w:val="3"/>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b-NO"/>
              </w:rPr>
              <w:t>Mức thu bằng 50% bản đồ số dạng vector cùng tỷ lệ</w:t>
            </w: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b/>
                <w:bCs/>
                <w:color w:val="000000"/>
                <w:sz w:val="28"/>
                <w:szCs w:val="28"/>
                <w:lang w:val="nl-NL"/>
              </w:rPr>
              <w:t>IV</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b/>
                <w:bCs/>
                <w:color w:val="000000"/>
                <w:sz w:val="28"/>
                <w:szCs w:val="28"/>
                <w:lang w:val="nl-NL"/>
              </w:rPr>
              <w:t>Dữ liệu ảnh hàng không</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 </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b/>
                <w:bCs/>
                <w:color w:val="000000"/>
                <w:sz w:val="28"/>
                <w:szCs w:val="28"/>
                <w:lang w:val="nl-NL"/>
              </w:rPr>
              <w:t> </w:t>
            </w:r>
          </w:p>
        </w:tc>
        <w:tc>
          <w:tcPr>
            <w:tcW w:w="15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b/>
                <w:bCs/>
                <w:color w:val="000000"/>
                <w:sz w:val="28"/>
                <w:szCs w:val="28"/>
                <w:lang w:val="nl-NL"/>
              </w:rPr>
              <w:t> </w:t>
            </w: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lastRenderedPageBreak/>
              <w:t>1</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Dữ liệu ảnh hàng không kỹ thuật số</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file</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250.000</w:t>
            </w:r>
          </w:p>
        </w:tc>
        <w:tc>
          <w:tcPr>
            <w:tcW w:w="15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 </w:t>
            </w: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2</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Dữ liệu ảnh hàng không quét từ tờ phim độ phân giải 16 µm</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file</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250.000</w:t>
            </w:r>
          </w:p>
        </w:tc>
        <w:tc>
          <w:tcPr>
            <w:tcW w:w="15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 </w:t>
            </w: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3</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Dữ liệu ảnh hàng không quét từ tờ phim độ phân giải 20 µm</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file</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200.000</w:t>
            </w:r>
          </w:p>
        </w:tc>
        <w:tc>
          <w:tcPr>
            <w:tcW w:w="15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 </w:t>
            </w: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4</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Dữ liệu ảnh hàng không quét từ tờ phim độ phân giải 22 µm</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file</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150.000</w:t>
            </w:r>
          </w:p>
        </w:tc>
        <w:tc>
          <w:tcPr>
            <w:tcW w:w="15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 </w:t>
            </w: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5</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Bình đồ ảnh số tỷ lệ 1:2.000</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mảnh</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60.000</w:t>
            </w:r>
          </w:p>
        </w:tc>
        <w:tc>
          <w:tcPr>
            <w:tcW w:w="15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 </w:t>
            </w: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6</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Bình đồ ảnh số tỷ lệ 1:5.000</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mảnh</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60.000</w:t>
            </w:r>
          </w:p>
        </w:tc>
        <w:tc>
          <w:tcPr>
            <w:tcW w:w="15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 </w:t>
            </w: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7</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Bình đồ ảnh số tỷ lệ 1:10.000</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mảnh</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70.000</w:t>
            </w:r>
          </w:p>
        </w:tc>
        <w:tc>
          <w:tcPr>
            <w:tcW w:w="15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 </w:t>
            </w: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8</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Bình đồ ảnh số tỷ lệ 1:25.000</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mảnh</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70.000</w:t>
            </w:r>
          </w:p>
        </w:tc>
        <w:tc>
          <w:tcPr>
            <w:tcW w:w="15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 </w:t>
            </w: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9</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Bình đồ ảnh số tỷ lệ 1:50.000</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mảnh</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70.000</w:t>
            </w:r>
          </w:p>
        </w:tc>
        <w:tc>
          <w:tcPr>
            <w:tcW w:w="15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 </w:t>
            </w: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b/>
                <w:bCs/>
                <w:color w:val="000000"/>
                <w:sz w:val="28"/>
                <w:szCs w:val="28"/>
                <w:lang w:val="nl-NL"/>
              </w:rPr>
              <w:t>V</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b/>
                <w:bCs/>
                <w:color w:val="000000"/>
                <w:sz w:val="28"/>
                <w:szCs w:val="28"/>
                <w:lang w:val="nl-NL"/>
              </w:rPr>
              <w:t>Số liệu của mạng lưới tọa độ quốc gia</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b/>
                <w:bCs/>
                <w:color w:val="000000"/>
                <w:sz w:val="28"/>
                <w:szCs w:val="28"/>
                <w:lang w:val="nl-NL"/>
              </w:rPr>
              <w:t> </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 </w:t>
            </w:r>
          </w:p>
        </w:tc>
        <w:tc>
          <w:tcPr>
            <w:tcW w:w="15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 </w:t>
            </w: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1</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Cấp 0</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điểm</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340.000</w:t>
            </w:r>
          </w:p>
        </w:tc>
        <w:tc>
          <w:tcPr>
            <w:tcW w:w="15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 </w:t>
            </w: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lastRenderedPageBreak/>
              <w:t>2</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Hạng I</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điểm</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250.000</w:t>
            </w:r>
          </w:p>
        </w:tc>
        <w:tc>
          <w:tcPr>
            <w:tcW w:w="15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 </w:t>
            </w: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3</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Hạng II</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điểm</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220.000</w:t>
            </w:r>
          </w:p>
        </w:tc>
        <w:tc>
          <w:tcPr>
            <w:tcW w:w="15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 </w:t>
            </w: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4</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Hạng III</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điểm</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200.000</w:t>
            </w:r>
          </w:p>
        </w:tc>
        <w:tc>
          <w:tcPr>
            <w:tcW w:w="15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Áp dụng cho cả các điểm địa chính cơ sở</w:t>
            </w: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b/>
                <w:bCs/>
                <w:color w:val="000000"/>
                <w:sz w:val="28"/>
                <w:szCs w:val="28"/>
                <w:lang w:val="nl-NL"/>
              </w:rPr>
              <w:t>VI</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b/>
                <w:bCs/>
                <w:color w:val="000000"/>
                <w:sz w:val="28"/>
                <w:szCs w:val="28"/>
                <w:lang w:val="nl-NL"/>
              </w:rPr>
              <w:t>Số liệu của mạng lưới độ cao quốc gia</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b/>
                <w:bCs/>
                <w:color w:val="000000"/>
                <w:sz w:val="28"/>
                <w:szCs w:val="28"/>
                <w:lang w:val="nl-NL"/>
              </w:rPr>
              <w:t> </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b/>
                <w:bCs/>
                <w:color w:val="000000"/>
                <w:sz w:val="28"/>
                <w:szCs w:val="28"/>
                <w:lang w:val="nl-NL"/>
              </w:rPr>
              <w:t> </w:t>
            </w:r>
          </w:p>
        </w:tc>
        <w:tc>
          <w:tcPr>
            <w:tcW w:w="15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b/>
                <w:bCs/>
                <w:color w:val="000000"/>
                <w:sz w:val="28"/>
                <w:szCs w:val="28"/>
                <w:lang w:val="nl-NL"/>
              </w:rPr>
              <w:t> </w:t>
            </w: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1</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Hạng I</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điểm</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160.000</w:t>
            </w:r>
          </w:p>
        </w:tc>
        <w:tc>
          <w:tcPr>
            <w:tcW w:w="15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 </w:t>
            </w: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2</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Hạng II</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điểm</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150.000</w:t>
            </w:r>
          </w:p>
        </w:tc>
        <w:tc>
          <w:tcPr>
            <w:tcW w:w="15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 </w:t>
            </w: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3</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Hạng III</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điểm</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120.000</w:t>
            </w:r>
          </w:p>
        </w:tc>
        <w:tc>
          <w:tcPr>
            <w:tcW w:w="15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 </w:t>
            </w: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b/>
                <w:bCs/>
                <w:color w:val="000000"/>
                <w:sz w:val="28"/>
                <w:szCs w:val="28"/>
                <w:lang w:val="nl-NL"/>
              </w:rPr>
              <w:t>VII</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b/>
                <w:bCs/>
                <w:color w:val="000000"/>
                <w:sz w:val="28"/>
                <w:szCs w:val="28"/>
                <w:lang w:val="nl-NL"/>
              </w:rPr>
              <w:t>Số liệu của mạng lưới trọng lực quốc gia</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b/>
                <w:bCs/>
                <w:color w:val="000000"/>
                <w:sz w:val="28"/>
                <w:szCs w:val="28"/>
                <w:lang w:val="nl-NL"/>
              </w:rPr>
              <w:t> </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 </w:t>
            </w:r>
          </w:p>
        </w:tc>
        <w:tc>
          <w:tcPr>
            <w:tcW w:w="15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 </w:t>
            </w: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1</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Điểm</w:t>
            </w:r>
            <w:r w:rsidRPr="001214E4">
              <w:rPr>
                <w:rFonts w:ascii="Times New Roman" w:eastAsia="Times New Roman" w:hAnsi="Times New Roman" w:cs="Times New Roman"/>
                <w:color w:val="000000"/>
                <w:sz w:val="28"/>
                <w:szCs w:val="28"/>
              </w:rPr>
              <w:t> cơ sở</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điểm</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200.000</w:t>
            </w:r>
          </w:p>
        </w:tc>
        <w:tc>
          <w:tcPr>
            <w:tcW w:w="15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 </w:t>
            </w: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2</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Hạng I</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điểm</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160.000</w:t>
            </w:r>
          </w:p>
        </w:tc>
        <w:tc>
          <w:tcPr>
            <w:tcW w:w="15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 </w:t>
            </w: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lastRenderedPageBreak/>
              <w:t>3</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Hạng II</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điểm</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140.000</w:t>
            </w:r>
          </w:p>
        </w:tc>
        <w:tc>
          <w:tcPr>
            <w:tcW w:w="15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 </w:t>
            </w: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b/>
                <w:bCs/>
                <w:color w:val="000000"/>
                <w:sz w:val="28"/>
                <w:szCs w:val="28"/>
                <w:lang w:val="nl-NL"/>
              </w:rPr>
              <w:t>VIII</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b/>
                <w:bCs/>
                <w:color w:val="000000"/>
                <w:sz w:val="28"/>
                <w:szCs w:val="28"/>
                <w:lang w:val="nl-NL"/>
              </w:rPr>
              <w:t>Ghi chú điểm toạ độ quốc gia, độ cao quốc gia, trọng lực quốc gia</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tờ</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20.000</w:t>
            </w:r>
          </w:p>
        </w:tc>
        <w:tc>
          <w:tcPr>
            <w:tcW w:w="15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 </w:t>
            </w: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b/>
                <w:bCs/>
                <w:color w:val="000000"/>
                <w:sz w:val="28"/>
                <w:szCs w:val="28"/>
                <w:lang w:val="nl-NL"/>
              </w:rPr>
              <w:t>IX</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b/>
                <w:bCs/>
                <w:color w:val="000000"/>
                <w:sz w:val="28"/>
                <w:szCs w:val="28"/>
                <w:lang w:val="nl-NL"/>
              </w:rPr>
              <w:t>Cơ sở dữ liệu nền địa lý quốc gia</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b/>
                <w:bCs/>
                <w:color w:val="000000"/>
                <w:sz w:val="28"/>
                <w:szCs w:val="28"/>
                <w:lang w:val="nl-NL"/>
              </w:rPr>
              <w:t> </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 </w:t>
            </w:r>
          </w:p>
        </w:tc>
        <w:tc>
          <w:tcPr>
            <w:tcW w:w="15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lang w:val="nl-NL"/>
              </w:rPr>
              <w:t> </w:t>
            </w: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1</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Cơ sở dữ liệu nền địa lý quốc gia tỷ lệ 1:2.000</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mảnh</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400.000</w:t>
            </w:r>
          </w:p>
        </w:tc>
        <w:tc>
          <w:tcPr>
            <w:tcW w:w="1559" w:type="dxa"/>
            <w:vMerge w:val="restar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1. Nếu chọn lọc nội dung theo dữ liệu thành phần thì mức thu phí như sau:</w:t>
            </w:r>
          </w:p>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 xml:space="preserve">a) Các dữ liệu: địa hình; dân cư; giao thông; thuỷ văn: thu bằng 1/6 mức thu theo mảnh </w:t>
            </w:r>
            <w:r w:rsidRPr="001214E4">
              <w:rPr>
                <w:rFonts w:ascii="Times New Roman" w:eastAsia="Times New Roman" w:hAnsi="Times New Roman" w:cs="Times New Roman"/>
                <w:color w:val="000000"/>
                <w:sz w:val="28"/>
                <w:szCs w:val="28"/>
              </w:rPr>
              <w:lastRenderedPageBreak/>
              <w:t>nhân với hệ số 1,2;</w:t>
            </w:r>
          </w:p>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b) Các dữ liệu: địa giới hành chính, biên giới quốc gia; lớp phủ bề mặt: thu bằng 1/6 mức thu theo mảnh.</w:t>
            </w:r>
          </w:p>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 xml:space="preserve">2. Nếu bản đồ số được kết xuất từ cơ sở dữ liệu và đã thu phí sử dụng cơ sở dữ liệu thì không thu phí sử </w:t>
            </w:r>
            <w:r w:rsidRPr="001214E4">
              <w:rPr>
                <w:rFonts w:ascii="Times New Roman" w:eastAsia="Times New Roman" w:hAnsi="Times New Roman" w:cs="Times New Roman"/>
                <w:color w:val="000000"/>
                <w:sz w:val="28"/>
                <w:szCs w:val="28"/>
              </w:rPr>
              <w:lastRenderedPageBreak/>
              <w:t>dụng bản đồ.</w:t>
            </w: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2</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Cơ sở dữ liệu nền địa lý quốc gia tỷ lệ 1:5.000</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mảnh</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500.000</w:t>
            </w:r>
          </w:p>
        </w:tc>
        <w:tc>
          <w:tcPr>
            <w:tcW w:w="0" w:type="auto"/>
            <w:vMerge/>
            <w:tcBorders>
              <w:top w:val="nil"/>
              <w:left w:val="nil"/>
              <w:bottom w:val="single" w:sz="8" w:space="0" w:color="auto"/>
              <w:right w:val="single" w:sz="8" w:space="0" w:color="auto"/>
            </w:tcBorders>
            <w:shd w:val="clear" w:color="auto" w:fill="FFFFFF"/>
            <w:vAlign w:val="center"/>
            <w:hideMark/>
          </w:tcPr>
          <w:p w:rsidR="001214E4" w:rsidRPr="001214E4" w:rsidRDefault="001214E4" w:rsidP="001214E4">
            <w:pPr>
              <w:spacing w:after="0" w:line="240" w:lineRule="auto"/>
              <w:rPr>
                <w:rFonts w:ascii="Times New Roman" w:eastAsia="Times New Roman" w:hAnsi="Times New Roman" w:cs="Times New Roman"/>
                <w:color w:val="000000"/>
                <w:sz w:val="28"/>
                <w:szCs w:val="28"/>
              </w:rPr>
            </w:pP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3</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Cơ sở dữ liệu nền địa lý quốc gia tỷ lệ 1:10.000</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mảnh</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850.000</w:t>
            </w:r>
          </w:p>
        </w:tc>
        <w:tc>
          <w:tcPr>
            <w:tcW w:w="0" w:type="auto"/>
            <w:vMerge/>
            <w:tcBorders>
              <w:top w:val="nil"/>
              <w:left w:val="nil"/>
              <w:bottom w:val="single" w:sz="8" w:space="0" w:color="auto"/>
              <w:right w:val="single" w:sz="8" w:space="0" w:color="auto"/>
            </w:tcBorders>
            <w:shd w:val="clear" w:color="auto" w:fill="FFFFFF"/>
            <w:vAlign w:val="center"/>
            <w:hideMark/>
          </w:tcPr>
          <w:p w:rsidR="001214E4" w:rsidRPr="001214E4" w:rsidRDefault="001214E4" w:rsidP="001214E4">
            <w:pPr>
              <w:spacing w:after="0" w:line="240" w:lineRule="auto"/>
              <w:rPr>
                <w:rFonts w:ascii="Times New Roman" w:eastAsia="Times New Roman" w:hAnsi="Times New Roman" w:cs="Times New Roman"/>
                <w:color w:val="000000"/>
                <w:sz w:val="28"/>
                <w:szCs w:val="28"/>
              </w:rPr>
            </w:pP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4</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Cơ sở dữ liệu nền địa lý quốc gia tỷ lệ 1:25.000; 1:50.000; 1:100.000</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mảnh</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1.500.000</w:t>
            </w:r>
          </w:p>
        </w:tc>
        <w:tc>
          <w:tcPr>
            <w:tcW w:w="0" w:type="auto"/>
            <w:vMerge/>
            <w:tcBorders>
              <w:top w:val="nil"/>
              <w:left w:val="nil"/>
              <w:bottom w:val="single" w:sz="8" w:space="0" w:color="auto"/>
              <w:right w:val="single" w:sz="8" w:space="0" w:color="auto"/>
            </w:tcBorders>
            <w:shd w:val="clear" w:color="auto" w:fill="FFFFFF"/>
            <w:vAlign w:val="center"/>
            <w:hideMark/>
          </w:tcPr>
          <w:p w:rsidR="001214E4" w:rsidRPr="001214E4" w:rsidRDefault="001214E4" w:rsidP="001214E4">
            <w:pPr>
              <w:spacing w:after="0" w:line="240" w:lineRule="auto"/>
              <w:rPr>
                <w:rFonts w:ascii="Times New Roman" w:eastAsia="Times New Roman" w:hAnsi="Times New Roman" w:cs="Times New Roman"/>
                <w:color w:val="000000"/>
                <w:sz w:val="28"/>
                <w:szCs w:val="28"/>
              </w:rPr>
            </w:pP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5</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Cơ sở dữ liệu nền địa lý quốc gia tỷ lệ 1:250.000; 1:500.000; 1:1.000.000</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mảnh</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8.000.000</w:t>
            </w:r>
          </w:p>
        </w:tc>
        <w:tc>
          <w:tcPr>
            <w:tcW w:w="0" w:type="auto"/>
            <w:vMerge/>
            <w:tcBorders>
              <w:top w:val="nil"/>
              <w:left w:val="nil"/>
              <w:bottom w:val="single" w:sz="8" w:space="0" w:color="auto"/>
              <w:right w:val="single" w:sz="8" w:space="0" w:color="auto"/>
            </w:tcBorders>
            <w:shd w:val="clear" w:color="auto" w:fill="FFFFFF"/>
            <w:vAlign w:val="center"/>
            <w:hideMark/>
          </w:tcPr>
          <w:p w:rsidR="001214E4" w:rsidRPr="001214E4" w:rsidRDefault="001214E4" w:rsidP="001214E4">
            <w:pPr>
              <w:spacing w:after="0" w:line="240" w:lineRule="auto"/>
              <w:rPr>
                <w:rFonts w:ascii="Times New Roman" w:eastAsia="Times New Roman" w:hAnsi="Times New Roman" w:cs="Times New Roman"/>
                <w:color w:val="000000"/>
                <w:sz w:val="28"/>
                <w:szCs w:val="28"/>
              </w:rPr>
            </w:pP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lastRenderedPageBreak/>
              <w:t>6</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Mô hình số độ cao độ chính xác cao xây dựng bằng công nghệ quét lidar đóng gói theo mảnh tỉ lệ 1/2.000 hoặc tỷ lệ1/5.000</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mảnh</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200.000</w:t>
            </w:r>
          </w:p>
        </w:tc>
        <w:tc>
          <w:tcPr>
            <w:tcW w:w="15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 </w:t>
            </w: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7</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Mô hình số độ cao độ chính xác tương ứng với khoảng cao đều 0.5 mét đến 5 mét đóng gói theo mảnh tỷ lệ1/2.000 hoặc tỷ lệ1/5.000</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mảnh</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80.000</w:t>
            </w:r>
          </w:p>
        </w:tc>
        <w:tc>
          <w:tcPr>
            <w:tcW w:w="1559"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 </w:t>
            </w: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8</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Mô hình số độ cao độ chính xác tương ứng với khoảng cao đều 5 mét đến 10 mét đóng gói theo mảnh tỷ lệ1/10.000</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mảnh</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170.000</w:t>
            </w:r>
          </w:p>
        </w:tc>
        <w:tc>
          <w:tcPr>
            <w:tcW w:w="1559" w:type="dxa"/>
            <w:vMerge w:val="restart"/>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 </w:t>
            </w: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9</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Mô hình số độ cao độ chính xác tương ứng với khoảng cao đều 5 mét đến 10 mét:</w:t>
            </w:r>
          </w:p>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 Đóng gói theo mảnh tỷ lệ 1:50.000</w:t>
            </w:r>
          </w:p>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 Đóng gói theo mảnh tỷ lệ 1:25.000</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 </w:t>
            </w:r>
          </w:p>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 </w:t>
            </w:r>
          </w:p>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mảnh</w:t>
            </w:r>
          </w:p>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mảnh</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 </w:t>
            </w:r>
          </w:p>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 </w:t>
            </w:r>
          </w:p>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2.550.000</w:t>
            </w:r>
          </w:p>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640.000</w:t>
            </w:r>
          </w:p>
        </w:tc>
        <w:tc>
          <w:tcPr>
            <w:tcW w:w="0" w:type="auto"/>
            <w:vMerge/>
            <w:tcBorders>
              <w:top w:val="nil"/>
              <w:left w:val="nil"/>
              <w:bottom w:val="single" w:sz="8" w:space="0" w:color="auto"/>
              <w:right w:val="single" w:sz="8" w:space="0" w:color="auto"/>
            </w:tcBorders>
            <w:shd w:val="clear" w:color="auto" w:fill="FFFFFF"/>
            <w:vAlign w:val="center"/>
            <w:hideMark/>
          </w:tcPr>
          <w:p w:rsidR="001214E4" w:rsidRPr="001214E4" w:rsidRDefault="001214E4" w:rsidP="001214E4">
            <w:pPr>
              <w:spacing w:after="0" w:line="240" w:lineRule="auto"/>
              <w:rPr>
                <w:rFonts w:ascii="Times New Roman" w:eastAsia="Times New Roman" w:hAnsi="Times New Roman" w:cs="Times New Roman"/>
                <w:color w:val="000000"/>
                <w:sz w:val="28"/>
                <w:szCs w:val="28"/>
              </w:rPr>
            </w:pPr>
          </w:p>
        </w:tc>
      </w:tr>
      <w:tr w:rsidR="001214E4" w:rsidRPr="001214E4" w:rsidTr="001214E4">
        <w:trPr>
          <w:tblCellSpacing w:w="0" w:type="dxa"/>
        </w:trPr>
        <w:tc>
          <w:tcPr>
            <w:tcW w:w="709" w:type="dxa"/>
            <w:tcBorders>
              <w:top w:val="nil"/>
              <w:left w:val="single" w:sz="8" w:space="0" w:color="auto"/>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lastRenderedPageBreak/>
              <w:t>10</w:t>
            </w:r>
          </w:p>
        </w:tc>
        <w:tc>
          <w:tcPr>
            <w:tcW w:w="4601"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Mô hình số độ cao độ chính xác tương ứng với khoảng cao đều 20 mét đóng gói theo mảnh tỷ lệ1/50.000</w:t>
            </w:r>
          </w:p>
        </w:tc>
        <w:tc>
          <w:tcPr>
            <w:tcW w:w="990"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center"/>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mảnh</w:t>
            </w:r>
          </w:p>
        </w:tc>
        <w:tc>
          <w:tcPr>
            <w:tcW w:w="1213" w:type="dxa"/>
            <w:tcBorders>
              <w:top w:val="nil"/>
              <w:left w:val="nil"/>
              <w:bottom w:val="single" w:sz="8" w:space="0" w:color="auto"/>
              <w:right w:val="single" w:sz="8" w:space="0" w:color="auto"/>
            </w:tcBorders>
            <w:shd w:val="clear" w:color="auto" w:fill="FFFFFF"/>
            <w:tcMar>
              <w:top w:w="28" w:type="dxa"/>
              <w:left w:w="108" w:type="dxa"/>
              <w:bottom w:w="28" w:type="dxa"/>
              <w:right w:w="108" w:type="dxa"/>
            </w:tcMar>
            <w:vAlign w:val="center"/>
            <w:hideMark/>
          </w:tcPr>
          <w:p w:rsidR="001214E4" w:rsidRPr="001214E4" w:rsidRDefault="001214E4" w:rsidP="001214E4">
            <w:pPr>
              <w:spacing w:before="120" w:after="120" w:line="234" w:lineRule="atLeast"/>
              <w:jc w:val="righ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300.000</w:t>
            </w:r>
          </w:p>
        </w:tc>
        <w:tc>
          <w:tcPr>
            <w:tcW w:w="0" w:type="auto"/>
            <w:vMerge/>
            <w:tcBorders>
              <w:top w:val="nil"/>
              <w:left w:val="nil"/>
              <w:bottom w:val="single" w:sz="8" w:space="0" w:color="auto"/>
              <w:right w:val="single" w:sz="8" w:space="0" w:color="auto"/>
            </w:tcBorders>
            <w:shd w:val="clear" w:color="auto" w:fill="FFFFFF"/>
            <w:vAlign w:val="center"/>
            <w:hideMark/>
          </w:tcPr>
          <w:p w:rsidR="001214E4" w:rsidRPr="001214E4" w:rsidRDefault="001214E4" w:rsidP="001214E4">
            <w:pPr>
              <w:spacing w:after="0" w:line="240" w:lineRule="auto"/>
              <w:rPr>
                <w:rFonts w:ascii="Times New Roman" w:eastAsia="Times New Roman" w:hAnsi="Times New Roman" w:cs="Times New Roman"/>
                <w:color w:val="000000"/>
                <w:sz w:val="28"/>
                <w:szCs w:val="28"/>
              </w:rPr>
            </w:pPr>
          </w:p>
        </w:tc>
      </w:tr>
    </w:tbl>
    <w:p w:rsidR="001214E4" w:rsidRPr="001214E4" w:rsidRDefault="001214E4" w:rsidP="001214E4">
      <w:pPr>
        <w:shd w:val="clear" w:color="auto" w:fill="FFFFFF"/>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 </w:t>
      </w:r>
    </w:p>
    <w:p w:rsidR="001214E4" w:rsidRPr="001214E4" w:rsidRDefault="001214E4" w:rsidP="001214E4">
      <w:pPr>
        <w:shd w:val="clear" w:color="auto" w:fill="FFFFFF"/>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color w:val="000000"/>
          <w:sz w:val="28"/>
          <w:szCs w:val="28"/>
        </w:rPr>
        <w:t> </w:t>
      </w:r>
    </w:p>
    <w:p w:rsidR="001214E4" w:rsidRPr="001214E4" w:rsidRDefault="001214E4" w:rsidP="001214E4">
      <w:pPr>
        <w:shd w:val="clear" w:color="auto" w:fill="FFFFFF"/>
        <w:spacing w:before="120" w:after="120" w:line="234" w:lineRule="atLeast"/>
        <w:rPr>
          <w:rFonts w:ascii="Times New Roman" w:eastAsia="Times New Roman" w:hAnsi="Times New Roman" w:cs="Times New Roman"/>
          <w:color w:val="000000"/>
          <w:sz w:val="28"/>
          <w:szCs w:val="28"/>
        </w:rPr>
      </w:pPr>
      <w:r w:rsidRPr="001214E4">
        <w:rPr>
          <w:rFonts w:ascii="Times New Roman" w:eastAsia="Times New Roman" w:hAnsi="Times New Roman" w:cs="Times New Roman"/>
          <w:b/>
          <w:bCs/>
          <w:color w:val="000000"/>
          <w:sz w:val="28"/>
          <w:szCs w:val="28"/>
        </w:rPr>
        <w:t> </w:t>
      </w:r>
    </w:p>
    <w:p w:rsidR="001214E4" w:rsidRPr="001214E4" w:rsidRDefault="001214E4">
      <w:pPr>
        <w:rPr>
          <w:rFonts w:ascii="Times New Roman" w:hAnsi="Times New Roman" w:cs="Times New Roman"/>
          <w:sz w:val="28"/>
          <w:szCs w:val="28"/>
        </w:rPr>
      </w:pPr>
    </w:p>
    <w:p w:rsidR="001214E4" w:rsidRPr="001214E4" w:rsidRDefault="001214E4">
      <w:pPr>
        <w:rPr>
          <w:rFonts w:ascii="Times New Roman" w:hAnsi="Times New Roman" w:cs="Times New Roman"/>
          <w:sz w:val="28"/>
          <w:szCs w:val="28"/>
        </w:rPr>
      </w:pPr>
    </w:p>
    <w:sectPr w:rsidR="001214E4" w:rsidRPr="001214E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94E" w:rsidRDefault="00F1094E" w:rsidP="001214E4">
      <w:pPr>
        <w:spacing w:after="0" w:line="240" w:lineRule="auto"/>
      </w:pPr>
      <w:r>
        <w:separator/>
      </w:r>
    </w:p>
  </w:endnote>
  <w:endnote w:type="continuationSeparator" w:id="0">
    <w:p w:rsidR="00F1094E" w:rsidRDefault="00F1094E" w:rsidP="00121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4E4" w:rsidRDefault="001214E4">
    <w:pPr>
      <w:pStyle w:val="Footer"/>
      <w:tabs>
        <w:tab w:val="clear" w:pos="4680"/>
        <w:tab w:val="clear" w:pos="9360"/>
      </w:tabs>
      <w:jc w:val="center"/>
      <w:rPr>
        <w:caps/>
        <w:color w:val="5B9BD5" w:themeColor="accent1"/>
      </w:rPr>
    </w:pPr>
  </w:p>
  <w:p w:rsidR="001214E4" w:rsidRDefault="001214E4">
    <w:pPr>
      <w:pStyle w:val="Footer"/>
      <w:tabs>
        <w:tab w:val="clear" w:pos="4680"/>
        <w:tab w:val="clear" w:pos="9360"/>
      </w:tabs>
      <w:jc w:val="center"/>
      <w:rPr>
        <w:caps/>
        <w:color w:val="5B9BD5" w:themeColor="accent1"/>
      </w:rPr>
    </w:pPr>
  </w:p>
  <w:p w:rsidR="001214E4" w:rsidRDefault="001214E4">
    <w:pPr>
      <w:pStyle w:val="Footer"/>
      <w:tabs>
        <w:tab w:val="clear" w:pos="4680"/>
        <w:tab w:val="clear" w:pos="9360"/>
      </w:tabs>
      <w:jc w:val="center"/>
      <w:rPr>
        <w:caps/>
        <w:color w:val="5B9BD5" w:themeColor="accent1"/>
      </w:rPr>
    </w:pPr>
  </w:p>
  <w:p w:rsidR="001214E4" w:rsidRDefault="001214E4">
    <w:pPr>
      <w:pStyle w:val="Footer"/>
      <w:tabs>
        <w:tab w:val="clear" w:pos="4680"/>
        <w:tab w:val="clear" w:pos="9360"/>
      </w:tabs>
      <w:jc w:val="center"/>
      <w:rPr>
        <w:caps/>
        <w:color w:val="5B9BD5" w:themeColor="accent1"/>
      </w:rPr>
    </w:pPr>
  </w:p>
  <w:p w:rsidR="001214E4" w:rsidRDefault="001214E4">
    <w:pPr>
      <w:pStyle w:val="Footer"/>
      <w:tabs>
        <w:tab w:val="clear" w:pos="4680"/>
        <w:tab w:val="clear" w:pos="9360"/>
      </w:tabs>
      <w:jc w:val="center"/>
      <w:rPr>
        <w:caps/>
        <w:color w:val="5B9BD5" w:themeColor="accent1"/>
      </w:rPr>
    </w:pPr>
  </w:p>
  <w:p w:rsidR="001214E4" w:rsidRDefault="001214E4">
    <w:pPr>
      <w:pStyle w:val="Footer"/>
      <w:tabs>
        <w:tab w:val="clear" w:pos="4680"/>
        <w:tab w:val="clear" w:pos="9360"/>
      </w:tabs>
      <w:jc w:val="center"/>
      <w:rPr>
        <w:caps/>
        <w:color w:val="5B9BD5" w:themeColor="accent1"/>
      </w:rPr>
    </w:pPr>
  </w:p>
  <w:p w:rsidR="001214E4" w:rsidRDefault="001214E4">
    <w:pPr>
      <w:pStyle w:val="Footer"/>
      <w:tabs>
        <w:tab w:val="clear" w:pos="4680"/>
        <w:tab w:val="clear" w:pos="9360"/>
      </w:tabs>
      <w:jc w:val="center"/>
      <w:rPr>
        <w:caps/>
        <w:color w:val="5B9BD5" w:themeColor="accent1"/>
      </w:rPr>
    </w:pPr>
  </w:p>
  <w:p w:rsidR="001214E4" w:rsidRDefault="001214E4">
    <w:pPr>
      <w:pStyle w:val="Footer"/>
      <w:tabs>
        <w:tab w:val="clear" w:pos="4680"/>
        <w:tab w:val="clear" w:pos="9360"/>
      </w:tabs>
      <w:jc w:val="center"/>
      <w:rPr>
        <w:caps/>
        <w:color w:val="5B9BD5" w:themeColor="accent1"/>
      </w:rPr>
    </w:pPr>
  </w:p>
  <w:p w:rsidR="001214E4" w:rsidRPr="00FD3BA7" w:rsidRDefault="001214E4" w:rsidP="001214E4">
    <w:pPr>
      <w:pStyle w:val="Header"/>
      <w:jc w:val="center"/>
      <w:rPr>
        <w:rFonts w:ascii="Times New Roman" w:hAnsi="Times New Roman" w:cs="Times New Roman"/>
        <w:b/>
        <w:color w:val="0070C0"/>
      </w:rPr>
    </w:pPr>
    <w:r w:rsidRPr="00FD3BA7">
      <w:rPr>
        <w:rFonts w:ascii="Times New Roman" w:hAnsi="Times New Roman" w:cs="Times New Roman"/>
        <w:b/>
        <w:color w:val="0070C0"/>
      </w:rPr>
      <w:t>Công ty Luật TNHH Sao Việt</w:t>
    </w:r>
  </w:p>
  <w:p w:rsidR="001214E4" w:rsidRPr="00FD3BA7" w:rsidRDefault="001214E4" w:rsidP="001214E4">
    <w:pPr>
      <w:pStyle w:val="Header"/>
      <w:jc w:val="center"/>
      <w:rPr>
        <w:rFonts w:ascii="Times New Roman" w:hAnsi="Times New Roman" w:cs="Times New Roman"/>
        <w:i/>
        <w:color w:val="0070C0"/>
      </w:rPr>
    </w:pPr>
    <w:r w:rsidRPr="00FD3BA7">
      <w:rPr>
        <w:rFonts w:ascii="Times New Roman" w:hAnsi="Times New Roman" w:cs="Times New Roman"/>
        <w:i/>
        <w:color w:val="0070C0"/>
      </w:rPr>
      <w:t>“Sự bảo hộ hoàn hảo trong mọi quan hệ pháp luật”</w:t>
    </w:r>
  </w:p>
  <w:p w:rsidR="001214E4" w:rsidRDefault="001214E4" w:rsidP="001214E4">
    <w:pPr>
      <w:pStyle w:val="Header"/>
      <w:jc w:val="center"/>
      <w:rPr>
        <w:rFonts w:ascii="Times New Roman" w:hAnsi="Times New Roman" w:cs="Times New Roman"/>
        <w:color w:val="FF0000"/>
      </w:rPr>
    </w:pPr>
    <w:r w:rsidRPr="00FD3BA7">
      <w:rPr>
        <w:rFonts w:ascii="Times New Roman" w:hAnsi="Times New Roman" w:cs="Times New Roman"/>
        <w:color w:val="FF0000"/>
      </w:rPr>
      <w:t>Web: saovietlaw.com/ Tổng đài 1900 6243</w:t>
    </w:r>
  </w:p>
  <w:p w:rsidR="001214E4" w:rsidRDefault="001214E4" w:rsidP="001214E4">
    <w:pPr>
      <w:pStyle w:val="Header"/>
      <w:jc w:val="center"/>
      <w:rPr>
        <w:rFonts w:ascii="Times New Roman" w:hAnsi="Times New Roman" w:cs="Times New Roman"/>
        <w:color w:val="FF0000"/>
      </w:rPr>
    </w:pPr>
  </w:p>
  <w:p w:rsidR="001214E4" w:rsidRDefault="001214E4" w:rsidP="001214E4">
    <w:pPr>
      <w:pStyle w:val="Header"/>
      <w:jc w:val="center"/>
      <w:rPr>
        <w:rFonts w:ascii="Times New Roman" w:hAnsi="Times New Roman" w:cs="Times New Roman"/>
        <w:color w:val="FF0000"/>
      </w:rPr>
    </w:pPr>
  </w:p>
  <w:p w:rsidR="001214E4" w:rsidRDefault="001214E4">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1214E4" w:rsidRDefault="001214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94E" w:rsidRDefault="00F1094E" w:rsidP="001214E4">
      <w:pPr>
        <w:spacing w:after="0" w:line="240" w:lineRule="auto"/>
      </w:pPr>
      <w:r>
        <w:separator/>
      </w:r>
    </w:p>
  </w:footnote>
  <w:footnote w:type="continuationSeparator" w:id="0">
    <w:p w:rsidR="00F1094E" w:rsidRDefault="00F1094E" w:rsidP="001214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4E4"/>
    <w:rsid w:val="001214E4"/>
    <w:rsid w:val="00F1094E"/>
    <w:rsid w:val="00F37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C3CEAE-99B1-4F17-A9D1-D6B082572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14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214E4"/>
    <w:rPr>
      <w:color w:val="0000FF"/>
      <w:u w:val="single"/>
    </w:rPr>
  </w:style>
  <w:style w:type="paragraph" w:styleId="Header">
    <w:name w:val="header"/>
    <w:basedOn w:val="Normal"/>
    <w:link w:val="HeaderChar"/>
    <w:uiPriority w:val="99"/>
    <w:unhideWhenUsed/>
    <w:rsid w:val="001214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4E4"/>
  </w:style>
  <w:style w:type="paragraph" w:styleId="Footer">
    <w:name w:val="footer"/>
    <w:basedOn w:val="Normal"/>
    <w:link w:val="FooterChar"/>
    <w:uiPriority w:val="99"/>
    <w:unhideWhenUsed/>
    <w:rsid w:val="00121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93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1321</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8839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2019-06-27T04:28:00Z</dcterms:created>
  <dcterms:modified xsi:type="dcterms:W3CDTF">2019-06-27T04:38:00Z</dcterms:modified>
</cp:coreProperties>
</file>